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1DF3BB" w14:textId="77777777" w:rsidR="004A28F1" w:rsidRDefault="004A28F1" w:rsidP="004A28F1">
      <w:pPr>
        <w:pStyle w:val="Emetteur"/>
        <w:rPr>
          <w:lang w:eastAsia="en-US"/>
        </w:rPr>
      </w:pPr>
      <w:bookmarkStart w:id="0" w:name="_GoBack"/>
      <w:bookmarkEnd w:id="0"/>
    </w:p>
    <w:p w14:paraId="6E1C26EC" w14:textId="77777777" w:rsidR="004A28F1" w:rsidRDefault="004A28F1" w:rsidP="004A28F1">
      <w:pPr>
        <w:pStyle w:val="Emetteur"/>
        <w:rPr>
          <w:lang w:eastAsia="en-US"/>
        </w:rPr>
      </w:pPr>
    </w:p>
    <w:p w14:paraId="490E0B58" w14:textId="77777777" w:rsidR="004A28F1" w:rsidRDefault="004A28F1" w:rsidP="004A28F1">
      <w:pPr>
        <w:pStyle w:val="Emetteur"/>
        <w:rPr>
          <w:lang w:eastAsia="en-US"/>
        </w:rPr>
      </w:pPr>
      <w:r>
        <w:rPr>
          <w:noProof/>
        </w:rPr>
        <w:drawing>
          <wp:anchor distT="0" distB="0" distL="114300" distR="114300" simplePos="0" relativeHeight="251659264" behindDoc="1" locked="0" layoutInCell="1" allowOverlap="1" wp14:anchorId="2B45C820" wp14:editId="2F1B31E4">
            <wp:simplePos x="0" y="0"/>
            <wp:positionH relativeFrom="page">
              <wp:align>left</wp:align>
            </wp:positionH>
            <wp:positionV relativeFrom="paragraph">
              <wp:posOffset>-453210</wp:posOffset>
            </wp:positionV>
            <wp:extent cx="1809750" cy="1885950"/>
            <wp:effectExtent l="0" t="0" r="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cstate="print"/>
                    <a:srcRect l="1154" t="1730" r="74905" b="80631"/>
                    <a:stretch/>
                  </pic:blipFill>
                  <pic:spPr bwMode="auto">
                    <a:xfrm>
                      <a:off x="0" y="0"/>
                      <a:ext cx="1809750"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eastAsia="en-US"/>
        </w:rPr>
        <w:t>Service du commissariat des armées</w:t>
      </w:r>
    </w:p>
    <w:p w14:paraId="3AD6001E" w14:textId="77777777" w:rsidR="004A28F1" w:rsidRDefault="004A28F1" w:rsidP="004A28F1">
      <w:pPr>
        <w:pStyle w:val="Emetteur"/>
        <w:rPr>
          <w:lang w:eastAsia="en-US"/>
        </w:rPr>
      </w:pPr>
      <w:r>
        <w:rPr>
          <w:lang w:eastAsia="en-US"/>
        </w:rPr>
        <w:t>Groupement de soutien commissariat Istres</w:t>
      </w:r>
    </w:p>
    <w:p w14:paraId="3ECF4DE0" w14:textId="77777777" w:rsidR="004A28F1" w:rsidRDefault="004A28F1" w:rsidP="004A28F1">
      <w:pPr>
        <w:pStyle w:val="Emetteur"/>
        <w:rPr>
          <w:lang w:eastAsia="en-US"/>
        </w:rPr>
      </w:pPr>
      <w:r>
        <w:rPr>
          <w:lang w:eastAsia="en-US"/>
        </w:rPr>
        <w:t>Division conduite du soutien</w:t>
      </w:r>
    </w:p>
    <w:p w14:paraId="31EB4F16" w14:textId="77777777" w:rsidR="004A28F1" w:rsidRDefault="004A28F1" w:rsidP="004A28F1">
      <w:pPr>
        <w:pStyle w:val="Emetteur"/>
        <w:rPr>
          <w:lang w:eastAsia="en-US"/>
        </w:rPr>
      </w:pPr>
      <w:r>
        <w:rPr>
          <w:lang w:eastAsia="en-US"/>
        </w:rPr>
        <w:t xml:space="preserve">Bureau </w:t>
      </w:r>
      <w:proofErr w:type="gramStart"/>
      <w:r>
        <w:rPr>
          <w:lang w:eastAsia="en-US"/>
        </w:rPr>
        <w:t>ressources</w:t>
      </w:r>
      <w:proofErr w:type="gramEnd"/>
    </w:p>
    <w:p w14:paraId="1D53469A" w14:textId="2D8F42A7" w:rsidR="003540D8" w:rsidRPr="009955AA" w:rsidRDefault="00673C45" w:rsidP="00673C45">
      <w:pPr>
        <w:tabs>
          <w:tab w:val="left" w:pos="5692"/>
        </w:tabs>
        <w:spacing w:before="40"/>
      </w:pPr>
      <w:r>
        <w:tab/>
      </w:r>
    </w:p>
    <w:p w14:paraId="1EC83533" w14:textId="77777777" w:rsidR="003540D8" w:rsidRPr="009955AA" w:rsidRDefault="003540D8" w:rsidP="003540D8">
      <w:pPr>
        <w:spacing w:before="40"/>
      </w:pPr>
    </w:p>
    <w:p w14:paraId="01ADA24C" w14:textId="5F2C1AE4" w:rsidR="003540D8" w:rsidRPr="009955AA" w:rsidRDefault="00673C45" w:rsidP="00673C45">
      <w:pPr>
        <w:tabs>
          <w:tab w:val="left" w:pos="8241"/>
        </w:tabs>
        <w:spacing w:before="40"/>
      </w:pPr>
      <w:r>
        <w:tab/>
      </w:r>
    </w:p>
    <w:p w14:paraId="7D37FCFF" w14:textId="77777777" w:rsidR="003540D8" w:rsidRPr="009955AA" w:rsidRDefault="003540D8" w:rsidP="003540D8">
      <w:pPr>
        <w:spacing w:before="40"/>
      </w:pPr>
    </w:p>
    <w:p w14:paraId="4DCDEB9E" w14:textId="77777777" w:rsidR="000C2903" w:rsidRDefault="000C2903" w:rsidP="003540D8">
      <w:pPr>
        <w:spacing w:before="40"/>
      </w:pPr>
    </w:p>
    <w:p w14:paraId="5446F2B4" w14:textId="77777777" w:rsidR="000C2903" w:rsidRDefault="000C2903" w:rsidP="003540D8">
      <w:pPr>
        <w:spacing w:before="40"/>
      </w:pPr>
    </w:p>
    <w:p w14:paraId="7E373B57" w14:textId="4129F716" w:rsidR="000C2903" w:rsidRDefault="000C2903" w:rsidP="003540D8">
      <w:pPr>
        <w:spacing w:before="40"/>
      </w:pPr>
    </w:p>
    <w:p w14:paraId="6D15FDCD" w14:textId="14A3CAC8" w:rsidR="00673C45" w:rsidRPr="0006352F" w:rsidRDefault="00673C45" w:rsidP="00673C45">
      <w:pPr>
        <w:tabs>
          <w:tab w:val="left" w:pos="900"/>
          <w:tab w:val="left" w:pos="8550"/>
        </w:tabs>
        <w:spacing w:after="0"/>
        <w:rPr>
          <w:rFonts w:cs="Arial"/>
        </w:rPr>
      </w:pPr>
      <w:r w:rsidRPr="0006352F">
        <w:rPr>
          <w:rFonts w:cs="Arial"/>
        </w:rPr>
        <w:t>Groupement de soutien commissariat ISTRES</w:t>
      </w:r>
      <w:r w:rsidRPr="0006352F">
        <w:rPr>
          <w:rFonts w:cs="Arial"/>
        </w:rPr>
        <w:tab/>
      </w:r>
    </w:p>
    <w:p w14:paraId="7FB689B2" w14:textId="77777777" w:rsidR="00673C45" w:rsidRPr="0006352F" w:rsidRDefault="00673C45" w:rsidP="00673C45">
      <w:pPr>
        <w:tabs>
          <w:tab w:val="left" w:pos="900"/>
        </w:tabs>
        <w:spacing w:after="0"/>
        <w:rPr>
          <w:rFonts w:cs="Arial"/>
        </w:rPr>
      </w:pPr>
      <w:r w:rsidRPr="0006352F">
        <w:rPr>
          <w:rFonts w:cs="Arial"/>
        </w:rPr>
        <w:t xml:space="preserve">Division de la Conduite du Soutien </w:t>
      </w:r>
    </w:p>
    <w:p w14:paraId="18CD64FB" w14:textId="507101AF" w:rsidR="00673C45" w:rsidRDefault="00673C45" w:rsidP="00673C45">
      <w:pPr>
        <w:tabs>
          <w:tab w:val="left" w:pos="900"/>
        </w:tabs>
        <w:spacing w:after="0"/>
        <w:rPr>
          <w:rFonts w:cs="Arial"/>
        </w:rPr>
      </w:pPr>
      <w:r w:rsidRPr="0006352F">
        <w:rPr>
          <w:rFonts w:cs="Arial"/>
        </w:rPr>
        <w:t>Cellule Contrôle Prestation</w:t>
      </w:r>
      <w:r w:rsidR="002B36B5">
        <w:rPr>
          <w:rFonts w:cs="Arial"/>
        </w:rPr>
        <w:t>s</w:t>
      </w:r>
      <w:r w:rsidRPr="0006352F">
        <w:rPr>
          <w:rFonts w:cs="Arial"/>
        </w:rPr>
        <w:t xml:space="preserve"> – Prescription</w:t>
      </w:r>
    </w:p>
    <w:p w14:paraId="1AB04A30" w14:textId="2F291B30" w:rsidR="002B36B5" w:rsidRDefault="002B36B5" w:rsidP="00673C45">
      <w:pPr>
        <w:tabs>
          <w:tab w:val="left" w:pos="900"/>
        </w:tabs>
        <w:spacing w:after="0"/>
        <w:rPr>
          <w:rFonts w:cs="Arial"/>
        </w:rPr>
      </w:pPr>
    </w:p>
    <w:p w14:paraId="5704D34F" w14:textId="7BAC9255" w:rsidR="002B36B5" w:rsidRDefault="002B36B5" w:rsidP="00673C45">
      <w:pPr>
        <w:tabs>
          <w:tab w:val="left" w:pos="900"/>
        </w:tabs>
        <w:spacing w:after="0"/>
        <w:rPr>
          <w:rFonts w:cs="Arial"/>
        </w:rPr>
      </w:pPr>
    </w:p>
    <w:p w14:paraId="2676D1CC" w14:textId="6E61FD49" w:rsidR="002B36B5" w:rsidRDefault="002B36B5" w:rsidP="00673C45">
      <w:pPr>
        <w:tabs>
          <w:tab w:val="left" w:pos="900"/>
        </w:tabs>
        <w:spacing w:after="0"/>
        <w:rPr>
          <w:rFonts w:cs="Arial"/>
        </w:rPr>
      </w:pPr>
    </w:p>
    <w:p w14:paraId="403EC352" w14:textId="23C46DC0" w:rsidR="002B36B5" w:rsidRDefault="002B36B5" w:rsidP="00673C45">
      <w:pPr>
        <w:tabs>
          <w:tab w:val="left" w:pos="900"/>
        </w:tabs>
        <w:spacing w:after="0"/>
        <w:rPr>
          <w:rFonts w:cs="Arial"/>
        </w:rPr>
      </w:pPr>
    </w:p>
    <w:p w14:paraId="41B32A94" w14:textId="479AA3D3" w:rsidR="002B36B5" w:rsidRDefault="002B36B5" w:rsidP="00673C45">
      <w:pPr>
        <w:tabs>
          <w:tab w:val="left" w:pos="900"/>
        </w:tabs>
        <w:spacing w:after="0"/>
        <w:rPr>
          <w:rFonts w:cs="Arial"/>
        </w:rPr>
      </w:pPr>
    </w:p>
    <w:tbl>
      <w:tblPr>
        <w:tblStyle w:val="Grilledutableau"/>
        <w:tblW w:w="0" w:type="auto"/>
        <w:tblLook w:val="04A0" w:firstRow="1" w:lastRow="0" w:firstColumn="1" w:lastColumn="0" w:noHBand="0" w:noVBand="1"/>
      </w:tblPr>
      <w:tblGrid>
        <w:gridCol w:w="9968"/>
      </w:tblGrid>
      <w:tr w:rsidR="002B36B5" w14:paraId="1EEA5281" w14:textId="77777777" w:rsidTr="002B36B5">
        <w:tc>
          <w:tcPr>
            <w:tcW w:w="9968" w:type="dxa"/>
          </w:tcPr>
          <w:p w14:paraId="45151ED2" w14:textId="77777777" w:rsidR="002B36B5" w:rsidRDefault="002B36B5" w:rsidP="002B36B5">
            <w:pPr>
              <w:spacing w:before="40"/>
              <w:jc w:val="center"/>
              <w:rPr>
                <w:b/>
                <w:sz w:val="36"/>
                <w:szCs w:val="36"/>
              </w:rPr>
            </w:pPr>
          </w:p>
          <w:p w14:paraId="68B00137" w14:textId="77777777" w:rsidR="002B36B5" w:rsidRDefault="002B36B5" w:rsidP="002B36B5">
            <w:pPr>
              <w:spacing w:before="40"/>
              <w:jc w:val="center"/>
              <w:rPr>
                <w:b/>
                <w:sz w:val="36"/>
                <w:szCs w:val="36"/>
              </w:rPr>
            </w:pPr>
          </w:p>
          <w:p w14:paraId="6C671C26" w14:textId="0F847CAF" w:rsidR="002B36B5" w:rsidRDefault="002B36B5" w:rsidP="002B36B5">
            <w:pPr>
              <w:spacing w:before="40"/>
              <w:jc w:val="center"/>
              <w:rPr>
                <w:b/>
                <w:sz w:val="36"/>
                <w:szCs w:val="36"/>
              </w:rPr>
            </w:pPr>
            <w:r>
              <w:rPr>
                <w:b/>
                <w:sz w:val="36"/>
                <w:szCs w:val="36"/>
              </w:rPr>
              <w:t xml:space="preserve">Cahier des clauses </w:t>
            </w:r>
            <w:r w:rsidRPr="003F04FC">
              <w:rPr>
                <w:b/>
                <w:sz w:val="36"/>
                <w:szCs w:val="36"/>
              </w:rPr>
              <w:t>particulières</w:t>
            </w:r>
            <w:r>
              <w:rPr>
                <w:b/>
                <w:sz w:val="36"/>
                <w:szCs w:val="36"/>
              </w:rPr>
              <w:t xml:space="preserve"> (CCP)</w:t>
            </w:r>
          </w:p>
          <w:p w14:paraId="2722F3FE" w14:textId="5660FE9D" w:rsidR="002B36B5" w:rsidRDefault="002B36B5" w:rsidP="002B36B5">
            <w:pPr>
              <w:spacing w:before="40"/>
              <w:jc w:val="center"/>
              <w:rPr>
                <w:b/>
                <w:sz w:val="36"/>
                <w:szCs w:val="36"/>
              </w:rPr>
            </w:pPr>
          </w:p>
          <w:p w14:paraId="6214B7F5" w14:textId="64ADDD36" w:rsidR="002B36B5" w:rsidRDefault="002B36B5" w:rsidP="002B36B5">
            <w:pPr>
              <w:spacing w:before="40"/>
              <w:jc w:val="center"/>
              <w:rPr>
                <w:b/>
                <w:sz w:val="36"/>
                <w:szCs w:val="36"/>
              </w:rPr>
            </w:pPr>
          </w:p>
          <w:p w14:paraId="7D0C5906" w14:textId="77777777" w:rsidR="002B36B5" w:rsidRPr="00E85775" w:rsidRDefault="002B36B5" w:rsidP="002B36B5">
            <w:pPr>
              <w:spacing w:before="40"/>
              <w:jc w:val="center"/>
            </w:pPr>
          </w:p>
          <w:p w14:paraId="4AAFCA86" w14:textId="78A6F0FE" w:rsidR="002B36B5" w:rsidRDefault="00021DDD" w:rsidP="002B36B5">
            <w:pPr>
              <w:jc w:val="center"/>
              <w:rPr>
                <w:b/>
                <w:sz w:val="32"/>
              </w:rPr>
            </w:pPr>
            <w:r>
              <w:rPr>
                <w:b/>
                <w:sz w:val="32"/>
              </w:rPr>
              <w:t>CCP_0</w:t>
            </w:r>
            <w:r w:rsidR="00BE4164">
              <w:rPr>
                <w:b/>
                <w:sz w:val="32"/>
              </w:rPr>
              <w:t>0</w:t>
            </w:r>
            <w:r>
              <w:rPr>
                <w:b/>
                <w:sz w:val="32"/>
              </w:rPr>
              <w:t>2</w:t>
            </w:r>
            <w:r w:rsidR="00BE4164">
              <w:rPr>
                <w:b/>
                <w:sz w:val="32"/>
              </w:rPr>
              <w:t>_</w:t>
            </w:r>
            <w:r>
              <w:rPr>
                <w:b/>
                <w:sz w:val="32"/>
              </w:rPr>
              <w:t>2025</w:t>
            </w:r>
          </w:p>
          <w:p w14:paraId="211E352A" w14:textId="77777777" w:rsidR="002B36B5" w:rsidRDefault="002B36B5" w:rsidP="00673C45">
            <w:pPr>
              <w:tabs>
                <w:tab w:val="left" w:pos="900"/>
              </w:tabs>
              <w:spacing w:after="0"/>
              <w:rPr>
                <w:rFonts w:cs="Arial"/>
              </w:rPr>
            </w:pPr>
          </w:p>
        </w:tc>
      </w:tr>
    </w:tbl>
    <w:p w14:paraId="128BA920" w14:textId="03DDC1FE" w:rsidR="002B36B5" w:rsidRDefault="002B36B5" w:rsidP="00673C45">
      <w:pPr>
        <w:tabs>
          <w:tab w:val="left" w:pos="900"/>
        </w:tabs>
        <w:spacing w:after="0"/>
        <w:rPr>
          <w:rFonts w:cs="Arial"/>
        </w:rPr>
      </w:pPr>
    </w:p>
    <w:p w14:paraId="6D67EB3D" w14:textId="71269974" w:rsidR="002B36B5" w:rsidRDefault="002B36B5" w:rsidP="00673C45">
      <w:pPr>
        <w:tabs>
          <w:tab w:val="left" w:pos="900"/>
        </w:tabs>
        <w:spacing w:after="0"/>
        <w:rPr>
          <w:rFonts w:cs="Arial"/>
        </w:rPr>
      </w:pPr>
    </w:p>
    <w:p w14:paraId="70D9E3A2" w14:textId="77777777" w:rsidR="002B36B5" w:rsidRPr="0006352F" w:rsidRDefault="002B36B5" w:rsidP="00673C45">
      <w:pPr>
        <w:tabs>
          <w:tab w:val="left" w:pos="900"/>
        </w:tabs>
        <w:spacing w:after="0"/>
        <w:rPr>
          <w:rFonts w:cs="Arial"/>
        </w:rPr>
      </w:pPr>
    </w:p>
    <w:p w14:paraId="17DF1C89" w14:textId="03D492BC" w:rsidR="003540D8" w:rsidRPr="00E85775" w:rsidRDefault="003540D8" w:rsidP="002B36B5">
      <w:pPr>
        <w:spacing w:before="40"/>
      </w:pPr>
    </w:p>
    <w:p w14:paraId="3EA07610" w14:textId="77777777" w:rsidR="002B36B5" w:rsidRDefault="002B36B5" w:rsidP="00D85132">
      <w:pPr>
        <w:spacing w:before="40"/>
        <w:jc w:val="center"/>
        <w:rPr>
          <w:b/>
          <w:sz w:val="32"/>
          <w:szCs w:val="36"/>
        </w:rPr>
      </w:pPr>
      <w:r>
        <w:rPr>
          <w:b/>
          <w:sz w:val="32"/>
          <w:szCs w:val="36"/>
        </w:rPr>
        <w:t xml:space="preserve">Objet : </w:t>
      </w:r>
    </w:p>
    <w:p w14:paraId="0F3B7A59" w14:textId="77777777" w:rsidR="002B36B5" w:rsidRDefault="002B36B5" w:rsidP="00D85132">
      <w:pPr>
        <w:spacing w:before="40"/>
        <w:jc w:val="center"/>
        <w:rPr>
          <w:b/>
          <w:sz w:val="32"/>
          <w:szCs w:val="36"/>
        </w:rPr>
      </w:pPr>
    </w:p>
    <w:p w14:paraId="2CAAC1AF" w14:textId="56D0065A" w:rsidR="00CF727A" w:rsidRPr="000030E8" w:rsidRDefault="002B36B5" w:rsidP="00CF727A">
      <w:pPr>
        <w:autoSpaceDE w:val="0"/>
        <w:autoSpaceDN w:val="0"/>
        <w:adjustRightInd w:val="0"/>
        <w:spacing w:after="0"/>
        <w:jc w:val="center"/>
        <w:rPr>
          <w:rFonts w:cs="Arial"/>
          <w:b/>
          <w:bCs/>
          <w:sz w:val="32"/>
          <w:szCs w:val="32"/>
        </w:rPr>
      </w:pPr>
      <w:r>
        <w:rPr>
          <w:rFonts w:cs="Arial"/>
          <w:b/>
          <w:bCs/>
          <w:sz w:val="32"/>
          <w:szCs w:val="32"/>
        </w:rPr>
        <w:t>R</w:t>
      </w:r>
      <w:r w:rsidR="00D5758E">
        <w:rPr>
          <w:rFonts w:cs="Arial"/>
          <w:b/>
          <w:bCs/>
          <w:sz w:val="32"/>
          <w:szCs w:val="32"/>
        </w:rPr>
        <w:t>énovation de sièges de cinéma e</w:t>
      </w:r>
      <w:r w:rsidR="00CF727A" w:rsidRPr="000030E8">
        <w:rPr>
          <w:rFonts w:cs="Arial"/>
          <w:b/>
          <w:bCs/>
          <w:sz w:val="32"/>
          <w:szCs w:val="32"/>
        </w:rPr>
        <w:t>t caissons en bout de rang au profit du cinéma base de la base aérienne 125 et prestations associées.</w:t>
      </w:r>
    </w:p>
    <w:p w14:paraId="71AF36F2" w14:textId="77777777" w:rsidR="003540D8" w:rsidRPr="00E85775" w:rsidRDefault="003540D8" w:rsidP="003540D8">
      <w:pPr>
        <w:spacing w:before="40"/>
      </w:pPr>
    </w:p>
    <w:p w14:paraId="69DBCAE3" w14:textId="77777777" w:rsidR="003540D8" w:rsidRDefault="003540D8" w:rsidP="003540D8">
      <w:pPr>
        <w:spacing w:before="40"/>
      </w:pPr>
    </w:p>
    <w:p w14:paraId="300352BD" w14:textId="77777777" w:rsidR="003540D8" w:rsidRDefault="003540D8" w:rsidP="003540D8">
      <w:pPr>
        <w:spacing w:before="40"/>
      </w:pPr>
    </w:p>
    <w:p w14:paraId="0A89E232" w14:textId="77777777" w:rsidR="003540D8" w:rsidRPr="00E85775" w:rsidRDefault="003540D8" w:rsidP="003540D8">
      <w:pPr>
        <w:spacing w:before="40"/>
      </w:pPr>
    </w:p>
    <w:p w14:paraId="48E01033" w14:textId="77777777" w:rsidR="003540D8" w:rsidRDefault="003540D8" w:rsidP="003540D8">
      <w:pPr>
        <w:spacing w:before="40"/>
      </w:pPr>
    </w:p>
    <w:p w14:paraId="223CD9CF" w14:textId="29D992D8" w:rsidR="002B36B5" w:rsidRDefault="002B36B5" w:rsidP="004A28F1">
      <w:pPr>
        <w:spacing w:after="160" w:line="259" w:lineRule="auto"/>
      </w:pPr>
    </w:p>
    <w:p w14:paraId="1AE33054" w14:textId="65421299" w:rsidR="009C08C8" w:rsidRDefault="009C08C8" w:rsidP="004A28F1">
      <w:pPr>
        <w:spacing w:after="160" w:line="259" w:lineRule="auto"/>
      </w:pPr>
    </w:p>
    <w:p w14:paraId="32D06A73" w14:textId="5B118970" w:rsidR="009C08C8" w:rsidRDefault="009C08C8" w:rsidP="004A28F1">
      <w:pPr>
        <w:spacing w:after="160" w:line="259" w:lineRule="auto"/>
      </w:pPr>
    </w:p>
    <w:p w14:paraId="4AD27AA2" w14:textId="77777777" w:rsidR="009C08C8" w:rsidRDefault="009C08C8" w:rsidP="004A28F1">
      <w:pPr>
        <w:spacing w:after="160" w:line="259" w:lineRule="auto"/>
      </w:pPr>
    </w:p>
    <w:p w14:paraId="2F971DCC" w14:textId="2EFC5B07" w:rsidR="00BA5C78" w:rsidRDefault="00BA5C78" w:rsidP="004A28F1">
      <w:pPr>
        <w:spacing w:after="160" w:line="259" w:lineRule="auto"/>
        <w:rPr>
          <w:rFonts w:cs="Arial"/>
          <w:b/>
          <w:sz w:val="24"/>
        </w:rPr>
      </w:pPr>
      <w:r w:rsidRPr="0057599D">
        <w:rPr>
          <w:rFonts w:cs="Arial"/>
          <w:b/>
          <w:sz w:val="24"/>
        </w:rPr>
        <w:lastRenderedPageBreak/>
        <w:t>SOMMAIRE</w:t>
      </w:r>
    </w:p>
    <w:sdt>
      <w:sdtPr>
        <w:id w:val="-865218912"/>
        <w:docPartObj>
          <w:docPartGallery w:val="Table of Contents"/>
          <w:docPartUnique/>
        </w:docPartObj>
      </w:sdtPr>
      <w:sdtEndPr>
        <w:rPr>
          <w:b/>
          <w:bCs/>
        </w:rPr>
      </w:sdtEndPr>
      <w:sdtContent>
        <w:p w14:paraId="78BA2A02" w14:textId="3B94C461" w:rsidR="00684138" w:rsidRDefault="00BA5C78">
          <w:pPr>
            <w:pStyle w:val="TM1"/>
            <w:rPr>
              <w:rFonts w:asciiTheme="minorHAnsi" w:eastAsiaTheme="minorEastAsia" w:hAnsiTheme="minorHAnsi"/>
              <w:noProof/>
              <w:sz w:val="22"/>
              <w:lang w:eastAsia="fr-FR"/>
            </w:rPr>
          </w:pPr>
          <w:r>
            <w:fldChar w:fldCharType="begin"/>
          </w:r>
          <w:r>
            <w:instrText xml:space="preserve"> TOC \o "1-2" \h \z \u </w:instrText>
          </w:r>
          <w:r>
            <w:fldChar w:fldCharType="separate"/>
          </w:r>
          <w:hyperlink w:anchor="_Toc212808095" w:history="1">
            <w:r w:rsidR="00684138" w:rsidRPr="00845A99">
              <w:rPr>
                <w:rStyle w:val="Lienhypertexte"/>
                <w:noProof/>
              </w:rPr>
              <w:t>ARTICLE 1.</w:t>
            </w:r>
            <w:r w:rsidR="00684138">
              <w:rPr>
                <w:rFonts w:asciiTheme="minorHAnsi" w:eastAsiaTheme="minorEastAsia" w:hAnsiTheme="minorHAnsi"/>
                <w:noProof/>
                <w:sz w:val="22"/>
                <w:lang w:eastAsia="fr-FR"/>
              </w:rPr>
              <w:tab/>
            </w:r>
            <w:r w:rsidR="00684138" w:rsidRPr="00845A99">
              <w:rPr>
                <w:rStyle w:val="Lienhypertexte"/>
                <w:noProof/>
              </w:rPr>
              <w:t>PIECES CONTRACTUELLES</w:t>
            </w:r>
            <w:r w:rsidR="00684138">
              <w:rPr>
                <w:noProof/>
                <w:webHidden/>
              </w:rPr>
              <w:tab/>
            </w:r>
            <w:r w:rsidR="00684138">
              <w:rPr>
                <w:noProof/>
                <w:webHidden/>
              </w:rPr>
              <w:fldChar w:fldCharType="begin"/>
            </w:r>
            <w:r w:rsidR="00684138">
              <w:rPr>
                <w:noProof/>
                <w:webHidden/>
              </w:rPr>
              <w:instrText xml:space="preserve"> PAGEREF _Toc212808095 \h </w:instrText>
            </w:r>
            <w:r w:rsidR="00684138">
              <w:rPr>
                <w:noProof/>
                <w:webHidden/>
              </w:rPr>
            </w:r>
            <w:r w:rsidR="00684138">
              <w:rPr>
                <w:noProof/>
                <w:webHidden/>
              </w:rPr>
              <w:fldChar w:fldCharType="separate"/>
            </w:r>
            <w:r w:rsidR="00684138">
              <w:rPr>
                <w:noProof/>
                <w:webHidden/>
              </w:rPr>
              <w:t>4</w:t>
            </w:r>
            <w:r w:rsidR="00684138">
              <w:rPr>
                <w:noProof/>
                <w:webHidden/>
              </w:rPr>
              <w:fldChar w:fldCharType="end"/>
            </w:r>
          </w:hyperlink>
        </w:p>
        <w:p w14:paraId="18EA90BB" w14:textId="4775431D" w:rsidR="00684138" w:rsidRDefault="00551348">
          <w:pPr>
            <w:pStyle w:val="TM1"/>
            <w:rPr>
              <w:rFonts w:asciiTheme="minorHAnsi" w:eastAsiaTheme="minorEastAsia" w:hAnsiTheme="minorHAnsi"/>
              <w:noProof/>
              <w:sz w:val="22"/>
              <w:lang w:eastAsia="fr-FR"/>
            </w:rPr>
          </w:pPr>
          <w:hyperlink w:anchor="_Toc212808096" w:history="1">
            <w:r w:rsidR="00684138" w:rsidRPr="00845A99">
              <w:rPr>
                <w:rStyle w:val="Lienhypertexte"/>
                <w:noProof/>
              </w:rPr>
              <w:t>ARTICLE 2.</w:t>
            </w:r>
            <w:r w:rsidR="00684138">
              <w:rPr>
                <w:rFonts w:asciiTheme="minorHAnsi" w:eastAsiaTheme="minorEastAsia" w:hAnsiTheme="minorHAnsi"/>
                <w:noProof/>
                <w:sz w:val="22"/>
                <w:lang w:eastAsia="fr-FR"/>
              </w:rPr>
              <w:tab/>
            </w:r>
            <w:r w:rsidR="00684138" w:rsidRPr="00845A99">
              <w:rPr>
                <w:rStyle w:val="Lienhypertexte"/>
                <w:noProof/>
              </w:rPr>
              <w:t>OBJET DU MARCHÉ</w:t>
            </w:r>
            <w:r w:rsidR="00684138">
              <w:rPr>
                <w:noProof/>
                <w:webHidden/>
              </w:rPr>
              <w:tab/>
            </w:r>
            <w:r w:rsidR="00684138">
              <w:rPr>
                <w:noProof/>
                <w:webHidden/>
              </w:rPr>
              <w:fldChar w:fldCharType="begin"/>
            </w:r>
            <w:r w:rsidR="00684138">
              <w:rPr>
                <w:noProof/>
                <w:webHidden/>
              </w:rPr>
              <w:instrText xml:space="preserve"> PAGEREF _Toc212808096 \h </w:instrText>
            </w:r>
            <w:r w:rsidR="00684138">
              <w:rPr>
                <w:noProof/>
                <w:webHidden/>
              </w:rPr>
            </w:r>
            <w:r w:rsidR="00684138">
              <w:rPr>
                <w:noProof/>
                <w:webHidden/>
              </w:rPr>
              <w:fldChar w:fldCharType="separate"/>
            </w:r>
            <w:r w:rsidR="00684138">
              <w:rPr>
                <w:noProof/>
                <w:webHidden/>
              </w:rPr>
              <w:t>4</w:t>
            </w:r>
            <w:r w:rsidR="00684138">
              <w:rPr>
                <w:noProof/>
                <w:webHidden/>
              </w:rPr>
              <w:fldChar w:fldCharType="end"/>
            </w:r>
          </w:hyperlink>
        </w:p>
        <w:p w14:paraId="79BF0F1A" w14:textId="49C9F9DB" w:rsidR="00684138" w:rsidRDefault="00551348">
          <w:pPr>
            <w:pStyle w:val="TM1"/>
            <w:rPr>
              <w:rFonts w:asciiTheme="minorHAnsi" w:eastAsiaTheme="minorEastAsia" w:hAnsiTheme="minorHAnsi"/>
              <w:noProof/>
              <w:sz w:val="22"/>
              <w:lang w:eastAsia="fr-FR"/>
            </w:rPr>
          </w:pPr>
          <w:hyperlink w:anchor="_Toc212808097" w:history="1">
            <w:r w:rsidR="00684138" w:rsidRPr="00845A99">
              <w:rPr>
                <w:rStyle w:val="Lienhypertexte"/>
                <w:noProof/>
              </w:rPr>
              <w:t>ARTICLE 3.</w:t>
            </w:r>
            <w:r w:rsidR="00684138">
              <w:rPr>
                <w:rFonts w:asciiTheme="minorHAnsi" w:eastAsiaTheme="minorEastAsia" w:hAnsiTheme="minorHAnsi"/>
                <w:noProof/>
                <w:sz w:val="22"/>
                <w:lang w:eastAsia="fr-FR"/>
              </w:rPr>
              <w:tab/>
            </w:r>
            <w:r w:rsidR="00684138" w:rsidRPr="00845A99">
              <w:rPr>
                <w:rStyle w:val="Lienhypertexte"/>
                <w:noProof/>
              </w:rPr>
              <w:t>CARACTÉRISTIQUES DU MARCHÉ PUBLIC</w:t>
            </w:r>
            <w:r w:rsidR="00684138">
              <w:rPr>
                <w:noProof/>
                <w:webHidden/>
              </w:rPr>
              <w:tab/>
            </w:r>
            <w:r w:rsidR="00684138">
              <w:rPr>
                <w:noProof/>
                <w:webHidden/>
              </w:rPr>
              <w:fldChar w:fldCharType="begin"/>
            </w:r>
            <w:r w:rsidR="00684138">
              <w:rPr>
                <w:noProof/>
                <w:webHidden/>
              </w:rPr>
              <w:instrText xml:space="preserve"> PAGEREF _Toc212808097 \h </w:instrText>
            </w:r>
            <w:r w:rsidR="00684138">
              <w:rPr>
                <w:noProof/>
                <w:webHidden/>
              </w:rPr>
            </w:r>
            <w:r w:rsidR="00684138">
              <w:rPr>
                <w:noProof/>
                <w:webHidden/>
              </w:rPr>
              <w:fldChar w:fldCharType="separate"/>
            </w:r>
            <w:r w:rsidR="00684138">
              <w:rPr>
                <w:noProof/>
                <w:webHidden/>
              </w:rPr>
              <w:t>4</w:t>
            </w:r>
            <w:r w:rsidR="00684138">
              <w:rPr>
                <w:noProof/>
                <w:webHidden/>
              </w:rPr>
              <w:fldChar w:fldCharType="end"/>
            </w:r>
          </w:hyperlink>
        </w:p>
        <w:p w14:paraId="31B348FD" w14:textId="32BAB00C" w:rsidR="00684138" w:rsidRDefault="00551348">
          <w:pPr>
            <w:pStyle w:val="TM2"/>
            <w:rPr>
              <w:rFonts w:asciiTheme="minorHAnsi" w:eastAsiaTheme="minorEastAsia" w:hAnsiTheme="minorHAnsi"/>
              <w:noProof/>
              <w:sz w:val="22"/>
              <w:lang w:eastAsia="fr-FR"/>
            </w:rPr>
          </w:pPr>
          <w:hyperlink w:anchor="_Toc212808098" w:history="1">
            <w:r w:rsidR="00684138" w:rsidRPr="00845A99">
              <w:rPr>
                <w:rStyle w:val="Lienhypertexte"/>
                <w:rFonts w:cs="Times New Roman"/>
                <w:noProof/>
              </w:rPr>
              <w:t>3.1.</w:t>
            </w:r>
            <w:r w:rsidR="00684138">
              <w:rPr>
                <w:rFonts w:asciiTheme="minorHAnsi" w:eastAsiaTheme="minorEastAsia" w:hAnsiTheme="minorHAnsi"/>
                <w:noProof/>
                <w:sz w:val="22"/>
                <w:lang w:eastAsia="fr-FR"/>
              </w:rPr>
              <w:tab/>
            </w:r>
            <w:r w:rsidR="00684138" w:rsidRPr="00845A99">
              <w:rPr>
                <w:rStyle w:val="Lienhypertexte"/>
                <w:noProof/>
              </w:rPr>
              <w:t>Procédure de passation</w:t>
            </w:r>
            <w:r w:rsidR="00684138">
              <w:rPr>
                <w:noProof/>
                <w:webHidden/>
              </w:rPr>
              <w:tab/>
            </w:r>
            <w:r w:rsidR="00684138">
              <w:rPr>
                <w:noProof/>
                <w:webHidden/>
              </w:rPr>
              <w:fldChar w:fldCharType="begin"/>
            </w:r>
            <w:r w:rsidR="00684138">
              <w:rPr>
                <w:noProof/>
                <w:webHidden/>
              </w:rPr>
              <w:instrText xml:space="preserve"> PAGEREF _Toc212808098 \h </w:instrText>
            </w:r>
            <w:r w:rsidR="00684138">
              <w:rPr>
                <w:noProof/>
                <w:webHidden/>
              </w:rPr>
            </w:r>
            <w:r w:rsidR="00684138">
              <w:rPr>
                <w:noProof/>
                <w:webHidden/>
              </w:rPr>
              <w:fldChar w:fldCharType="separate"/>
            </w:r>
            <w:r w:rsidR="00684138">
              <w:rPr>
                <w:noProof/>
                <w:webHidden/>
              </w:rPr>
              <w:t>4</w:t>
            </w:r>
            <w:r w:rsidR="00684138">
              <w:rPr>
                <w:noProof/>
                <w:webHidden/>
              </w:rPr>
              <w:fldChar w:fldCharType="end"/>
            </w:r>
          </w:hyperlink>
        </w:p>
        <w:p w14:paraId="4603E528" w14:textId="2574F1B6" w:rsidR="00684138" w:rsidRDefault="00551348">
          <w:pPr>
            <w:pStyle w:val="TM2"/>
            <w:rPr>
              <w:rFonts w:asciiTheme="minorHAnsi" w:eastAsiaTheme="minorEastAsia" w:hAnsiTheme="minorHAnsi"/>
              <w:noProof/>
              <w:sz w:val="22"/>
              <w:lang w:eastAsia="fr-FR"/>
            </w:rPr>
          </w:pPr>
          <w:hyperlink w:anchor="_Toc212808099" w:history="1">
            <w:r w:rsidR="00684138" w:rsidRPr="00845A99">
              <w:rPr>
                <w:rStyle w:val="Lienhypertexte"/>
                <w:rFonts w:cs="Times New Roman"/>
                <w:noProof/>
              </w:rPr>
              <w:t>3.2.</w:t>
            </w:r>
            <w:r w:rsidR="00684138">
              <w:rPr>
                <w:rFonts w:asciiTheme="minorHAnsi" w:eastAsiaTheme="minorEastAsia" w:hAnsiTheme="minorHAnsi"/>
                <w:noProof/>
                <w:sz w:val="22"/>
                <w:lang w:eastAsia="fr-FR"/>
              </w:rPr>
              <w:tab/>
            </w:r>
            <w:r w:rsidR="00684138" w:rsidRPr="00845A99">
              <w:rPr>
                <w:rStyle w:val="Lienhypertexte"/>
                <w:noProof/>
              </w:rPr>
              <w:t>Forme du marché public</w:t>
            </w:r>
            <w:r w:rsidR="00684138">
              <w:rPr>
                <w:noProof/>
                <w:webHidden/>
              </w:rPr>
              <w:tab/>
            </w:r>
            <w:r w:rsidR="00684138">
              <w:rPr>
                <w:noProof/>
                <w:webHidden/>
              </w:rPr>
              <w:fldChar w:fldCharType="begin"/>
            </w:r>
            <w:r w:rsidR="00684138">
              <w:rPr>
                <w:noProof/>
                <w:webHidden/>
              </w:rPr>
              <w:instrText xml:space="preserve"> PAGEREF _Toc212808099 \h </w:instrText>
            </w:r>
            <w:r w:rsidR="00684138">
              <w:rPr>
                <w:noProof/>
                <w:webHidden/>
              </w:rPr>
            </w:r>
            <w:r w:rsidR="00684138">
              <w:rPr>
                <w:noProof/>
                <w:webHidden/>
              </w:rPr>
              <w:fldChar w:fldCharType="separate"/>
            </w:r>
            <w:r w:rsidR="00684138">
              <w:rPr>
                <w:noProof/>
                <w:webHidden/>
              </w:rPr>
              <w:t>4</w:t>
            </w:r>
            <w:r w:rsidR="00684138">
              <w:rPr>
                <w:noProof/>
                <w:webHidden/>
              </w:rPr>
              <w:fldChar w:fldCharType="end"/>
            </w:r>
          </w:hyperlink>
        </w:p>
        <w:p w14:paraId="1E7B01CE" w14:textId="51520518" w:rsidR="00684138" w:rsidRDefault="00551348">
          <w:pPr>
            <w:pStyle w:val="TM1"/>
            <w:rPr>
              <w:rFonts w:asciiTheme="minorHAnsi" w:eastAsiaTheme="minorEastAsia" w:hAnsiTheme="minorHAnsi"/>
              <w:noProof/>
              <w:sz w:val="22"/>
              <w:lang w:eastAsia="fr-FR"/>
            </w:rPr>
          </w:pPr>
          <w:hyperlink w:anchor="_Toc212808100" w:history="1">
            <w:r w:rsidR="00684138" w:rsidRPr="00845A99">
              <w:rPr>
                <w:rStyle w:val="Lienhypertexte"/>
                <w:noProof/>
              </w:rPr>
              <w:t>ARTICLE 4.</w:t>
            </w:r>
            <w:r w:rsidR="00684138">
              <w:rPr>
                <w:rFonts w:asciiTheme="minorHAnsi" w:eastAsiaTheme="minorEastAsia" w:hAnsiTheme="minorHAnsi"/>
                <w:noProof/>
                <w:sz w:val="22"/>
                <w:lang w:eastAsia="fr-FR"/>
              </w:rPr>
              <w:tab/>
            </w:r>
            <w:r w:rsidR="00684138" w:rsidRPr="00845A99">
              <w:rPr>
                <w:rStyle w:val="Lienhypertexte"/>
                <w:noProof/>
              </w:rPr>
              <w:t>ALLOTISSEMENT</w:t>
            </w:r>
            <w:r w:rsidR="00684138">
              <w:rPr>
                <w:noProof/>
                <w:webHidden/>
              </w:rPr>
              <w:tab/>
            </w:r>
            <w:r w:rsidR="00684138">
              <w:rPr>
                <w:noProof/>
                <w:webHidden/>
              </w:rPr>
              <w:fldChar w:fldCharType="begin"/>
            </w:r>
            <w:r w:rsidR="00684138">
              <w:rPr>
                <w:noProof/>
                <w:webHidden/>
              </w:rPr>
              <w:instrText xml:space="preserve"> PAGEREF _Toc212808100 \h </w:instrText>
            </w:r>
            <w:r w:rsidR="00684138">
              <w:rPr>
                <w:noProof/>
                <w:webHidden/>
              </w:rPr>
            </w:r>
            <w:r w:rsidR="00684138">
              <w:rPr>
                <w:noProof/>
                <w:webHidden/>
              </w:rPr>
              <w:fldChar w:fldCharType="separate"/>
            </w:r>
            <w:r w:rsidR="00684138">
              <w:rPr>
                <w:noProof/>
                <w:webHidden/>
              </w:rPr>
              <w:t>4</w:t>
            </w:r>
            <w:r w:rsidR="00684138">
              <w:rPr>
                <w:noProof/>
                <w:webHidden/>
              </w:rPr>
              <w:fldChar w:fldCharType="end"/>
            </w:r>
          </w:hyperlink>
        </w:p>
        <w:p w14:paraId="7001003E" w14:textId="1211417E" w:rsidR="00684138" w:rsidRDefault="00551348">
          <w:pPr>
            <w:pStyle w:val="TM1"/>
            <w:rPr>
              <w:rFonts w:asciiTheme="minorHAnsi" w:eastAsiaTheme="minorEastAsia" w:hAnsiTheme="minorHAnsi"/>
              <w:noProof/>
              <w:sz w:val="22"/>
              <w:lang w:eastAsia="fr-FR"/>
            </w:rPr>
          </w:pPr>
          <w:hyperlink w:anchor="_Toc212808101" w:history="1">
            <w:r w:rsidR="00684138" w:rsidRPr="00845A99">
              <w:rPr>
                <w:rStyle w:val="Lienhypertexte"/>
                <w:noProof/>
              </w:rPr>
              <w:t>ARTICLE 5.</w:t>
            </w:r>
            <w:r w:rsidR="00684138">
              <w:rPr>
                <w:rFonts w:asciiTheme="minorHAnsi" w:eastAsiaTheme="minorEastAsia" w:hAnsiTheme="minorHAnsi"/>
                <w:noProof/>
                <w:sz w:val="22"/>
                <w:lang w:eastAsia="fr-FR"/>
              </w:rPr>
              <w:tab/>
            </w:r>
            <w:r w:rsidR="00684138" w:rsidRPr="00845A99">
              <w:rPr>
                <w:rStyle w:val="Lienhypertexte"/>
                <w:noProof/>
              </w:rPr>
              <w:t>DURÉE ET DÉLAIS D’ÉXÉCUTION DU MARCHÉ</w:t>
            </w:r>
            <w:r w:rsidR="00684138">
              <w:rPr>
                <w:noProof/>
                <w:webHidden/>
              </w:rPr>
              <w:tab/>
            </w:r>
            <w:r w:rsidR="00684138">
              <w:rPr>
                <w:noProof/>
                <w:webHidden/>
              </w:rPr>
              <w:fldChar w:fldCharType="begin"/>
            </w:r>
            <w:r w:rsidR="00684138">
              <w:rPr>
                <w:noProof/>
                <w:webHidden/>
              </w:rPr>
              <w:instrText xml:space="preserve"> PAGEREF _Toc212808101 \h </w:instrText>
            </w:r>
            <w:r w:rsidR="00684138">
              <w:rPr>
                <w:noProof/>
                <w:webHidden/>
              </w:rPr>
            </w:r>
            <w:r w:rsidR="00684138">
              <w:rPr>
                <w:noProof/>
                <w:webHidden/>
              </w:rPr>
              <w:fldChar w:fldCharType="separate"/>
            </w:r>
            <w:r w:rsidR="00684138">
              <w:rPr>
                <w:noProof/>
                <w:webHidden/>
              </w:rPr>
              <w:t>5</w:t>
            </w:r>
            <w:r w:rsidR="00684138">
              <w:rPr>
                <w:noProof/>
                <w:webHidden/>
              </w:rPr>
              <w:fldChar w:fldCharType="end"/>
            </w:r>
          </w:hyperlink>
        </w:p>
        <w:p w14:paraId="71734481" w14:textId="5BC24A88" w:rsidR="00684138" w:rsidRDefault="00551348">
          <w:pPr>
            <w:pStyle w:val="TM2"/>
            <w:rPr>
              <w:rFonts w:asciiTheme="minorHAnsi" w:eastAsiaTheme="minorEastAsia" w:hAnsiTheme="minorHAnsi"/>
              <w:noProof/>
              <w:sz w:val="22"/>
              <w:lang w:eastAsia="fr-FR"/>
            </w:rPr>
          </w:pPr>
          <w:hyperlink w:anchor="_Toc212808102" w:history="1">
            <w:r w:rsidR="00684138" w:rsidRPr="00845A99">
              <w:rPr>
                <w:rStyle w:val="Lienhypertexte"/>
                <w:rFonts w:cs="Times New Roman"/>
                <w:noProof/>
              </w:rPr>
              <w:t>5.1.</w:t>
            </w:r>
            <w:r w:rsidR="00684138">
              <w:rPr>
                <w:rFonts w:asciiTheme="minorHAnsi" w:eastAsiaTheme="minorEastAsia" w:hAnsiTheme="minorHAnsi"/>
                <w:noProof/>
                <w:sz w:val="22"/>
                <w:lang w:eastAsia="fr-FR"/>
              </w:rPr>
              <w:tab/>
            </w:r>
            <w:r w:rsidR="00684138" w:rsidRPr="00845A99">
              <w:rPr>
                <w:rStyle w:val="Lienhypertexte"/>
                <w:noProof/>
              </w:rPr>
              <w:t>Durée du marché</w:t>
            </w:r>
            <w:r w:rsidR="00684138">
              <w:rPr>
                <w:noProof/>
                <w:webHidden/>
              </w:rPr>
              <w:tab/>
            </w:r>
            <w:r w:rsidR="00684138">
              <w:rPr>
                <w:noProof/>
                <w:webHidden/>
              </w:rPr>
              <w:fldChar w:fldCharType="begin"/>
            </w:r>
            <w:r w:rsidR="00684138">
              <w:rPr>
                <w:noProof/>
                <w:webHidden/>
              </w:rPr>
              <w:instrText xml:space="preserve"> PAGEREF _Toc212808102 \h </w:instrText>
            </w:r>
            <w:r w:rsidR="00684138">
              <w:rPr>
                <w:noProof/>
                <w:webHidden/>
              </w:rPr>
            </w:r>
            <w:r w:rsidR="00684138">
              <w:rPr>
                <w:noProof/>
                <w:webHidden/>
              </w:rPr>
              <w:fldChar w:fldCharType="separate"/>
            </w:r>
            <w:r w:rsidR="00684138">
              <w:rPr>
                <w:noProof/>
                <w:webHidden/>
              </w:rPr>
              <w:t>5</w:t>
            </w:r>
            <w:r w:rsidR="00684138">
              <w:rPr>
                <w:noProof/>
                <w:webHidden/>
              </w:rPr>
              <w:fldChar w:fldCharType="end"/>
            </w:r>
          </w:hyperlink>
        </w:p>
        <w:p w14:paraId="6E17FDF9" w14:textId="553FD228" w:rsidR="00684138" w:rsidRDefault="00551348">
          <w:pPr>
            <w:pStyle w:val="TM2"/>
            <w:rPr>
              <w:rFonts w:asciiTheme="minorHAnsi" w:eastAsiaTheme="minorEastAsia" w:hAnsiTheme="minorHAnsi"/>
              <w:noProof/>
              <w:sz w:val="22"/>
              <w:lang w:eastAsia="fr-FR"/>
            </w:rPr>
          </w:pPr>
          <w:hyperlink w:anchor="_Toc212808103" w:history="1">
            <w:r w:rsidR="00684138" w:rsidRPr="00845A99">
              <w:rPr>
                <w:rStyle w:val="Lienhypertexte"/>
                <w:rFonts w:cs="Times New Roman"/>
                <w:noProof/>
              </w:rPr>
              <w:t>5.2.</w:t>
            </w:r>
            <w:r w:rsidR="00684138">
              <w:rPr>
                <w:rFonts w:asciiTheme="minorHAnsi" w:eastAsiaTheme="minorEastAsia" w:hAnsiTheme="minorHAnsi"/>
                <w:noProof/>
                <w:sz w:val="22"/>
                <w:lang w:eastAsia="fr-FR"/>
              </w:rPr>
              <w:tab/>
            </w:r>
            <w:r w:rsidR="00684138" w:rsidRPr="00845A99">
              <w:rPr>
                <w:rStyle w:val="Lienhypertexte"/>
                <w:noProof/>
              </w:rPr>
              <w:t>Délai d’exécution</w:t>
            </w:r>
            <w:r w:rsidR="00684138">
              <w:rPr>
                <w:noProof/>
                <w:webHidden/>
              </w:rPr>
              <w:tab/>
            </w:r>
            <w:r w:rsidR="00684138">
              <w:rPr>
                <w:noProof/>
                <w:webHidden/>
              </w:rPr>
              <w:fldChar w:fldCharType="begin"/>
            </w:r>
            <w:r w:rsidR="00684138">
              <w:rPr>
                <w:noProof/>
                <w:webHidden/>
              </w:rPr>
              <w:instrText xml:space="preserve"> PAGEREF _Toc212808103 \h </w:instrText>
            </w:r>
            <w:r w:rsidR="00684138">
              <w:rPr>
                <w:noProof/>
                <w:webHidden/>
              </w:rPr>
            </w:r>
            <w:r w:rsidR="00684138">
              <w:rPr>
                <w:noProof/>
                <w:webHidden/>
              </w:rPr>
              <w:fldChar w:fldCharType="separate"/>
            </w:r>
            <w:r w:rsidR="00684138">
              <w:rPr>
                <w:noProof/>
                <w:webHidden/>
              </w:rPr>
              <w:t>5</w:t>
            </w:r>
            <w:r w:rsidR="00684138">
              <w:rPr>
                <w:noProof/>
                <w:webHidden/>
              </w:rPr>
              <w:fldChar w:fldCharType="end"/>
            </w:r>
          </w:hyperlink>
        </w:p>
        <w:p w14:paraId="29773611" w14:textId="2D9A9B47" w:rsidR="00684138" w:rsidRDefault="00551348">
          <w:pPr>
            <w:pStyle w:val="TM1"/>
            <w:rPr>
              <w:rFonts w:asciiTheme="minorHAnsi" w:eastAsiaTheme="minorEastAsia" w:hAnsiTheme="minorHAnsi"/>
              <w:noProof/>
              <w:sz w:val="22"/>
              <w:lang w:eastAsia="fr-FR"/>
            </w:rPr>
          </w:pPr>
          <w:hyperlink w:anchor="_Toc212808104" w:history="1">
            <w:r w:rsidR="00684138" w:rsidRPr="00845A99">
              <w:rPr>
                <w:rStyle w:val="Lienhypertexte"/>
                <w:noProof/>
              </w:rPr>
              <w:t>ARTICLE 6.</w:t>
            </w:r>
            <w:r w:rsidR="00684138">
              <w:rPr>
                <w:rFonts w:asciiTheme="minorHAnsi" w:eastAsiaTheme="minorEastAsia" w:hAnsiTheme="minorHAnsi"/>
                <w:noProof/>
                <w:sz w:val="22"/>
                <w:lang w:eastAsia="fr-FR"/>
              </w:rPr>
              <w:tab/>
            </w:r>
            <w:r w:rsidR="00684138" w:rsidRPr="00845A99">
              <w:rPr>
                <w:rStyle w:val="Lienhypertexte"/>
                <w:noProof/>
              </w:rPr>
              <w:t>MONTANT DU MARCHÉ</w:t>
            </w:r>
            <w:r w:rsidR="00684138">
              <w:rPr>
                <w:noProof/>
                <w:webHidden/>
              </w:rPr>
              <w:tab/>
            </w:r>
            <w:r w:rsidR="00684138">
              <w:rPr>
                <w:noProof/>
                <w:webHidden/>
              </w:rPr>
              <w:fldChar w:fldCharType="begin"/>
            </w:r>
            <w:r w:rsidR="00684138">
              <w:rPr>
                <w:noProof/>
                <w:webHidden/>
              </w:rPr>
              <w:instrText xml:space="preserve"> PAGEREF _Toc212808104 \h </w:instrText>
            </w:r>
            <w:r w:rsidR="00684138">
              <w:rPr>
                <w:noProof/>
                <w:webHidden/>
              </w:rPr>
            </w:r>
            <w:r w:rsidR="00684138">
              <w:rPr>
                <w:noProof/>
                <w:webHidden/>
              </w:rPr>
              <w:fldChar w:fldCharType="separate"/>
            </w:r>
            <w:r w:rsidR="00684138">
              <w:rPr>
                <w:noProof/>
                <w:webHidden/>
              </w:rPr>
              <w:t>5</w:t>
            </w:r>
            <w:r w:rsidR="00684138">
              <w:rPr>
                <w:noProof/>
                <w:webHidden/>
              </w:rPr>
              <w:fldChar w:fldCharType="end"/>
            </w:r>
          </w:hyperlink>
        </w:p>
        <w:p w14:paraId="5D61E059" w14:textId="5B81301F" w:rsidR="00684138" w:rsidRDefault="00551348">
          <w:pPr>
            <w:pStyle w:val="TM1"/>
            <w:rPr>
              <w:rFonts w:asciiTheme="minorHAnsi" w:eastAsiaTheme="minorEastAsia" w:hAnsiTheme="minorHAnsi"/>
              <w:noProof/>
              <w:sz w:val="22"/>
              <w:lang w:eastAsia="fr-FR"/>
            </w:rPr>
          </w:pPr>
          <w:hyperlink w:anchor="_Toc212808105" w:history="1">
            <w:r w:rsidR="00684138" w:rsidRPr="00845A99">
              <w:rPr>
                <w:rStyle w:val="Lienhypertexte"/>
                <w:noProof/>
              </w:rPr>
              <w:t>ARTICLE 7.</w:t>
            </w:r>
            <w:r w:rsidR="00684138">
              <w:rPr>
                <w:rFonts w:asciiTheme="minorHAnsi" w:eastAsiaTheme="minorEastAsia" w:hAnsiTheme="minorHAnsi"/>
                <w:noProof/>
                <w:sz w:val="22"/>
                <w:lang w:eastAsia="fr-FR"/>
              </w:rPr>
              <w:tab/>
            </w:r>
            <w:r w:rsidR="00684138" w:rsidRPr="00845A99">
              <w:rPr>
                <w:rStyle w:val="Lienhypertexte"/>
                <w:noProof/>
              </w:rPr>
              <w:t>CORRESPONDANTS DES PARTIES</w:t>
            </w:r>
            <w:r w:rsidR="00684138">
              <w:rPr>
                <w:noProof/>
                <w:webHidden/>
              </w:rPr>
              <w:tab/>
            </w:r>
            <w:r w:rsidR="00684138">
              <w:rPr>
                <w:noProof/>
                <w:webHidden/>
              </w:rPr>
              <w:fldChar w:fldCharType="begin"/>
            </w:r>
            <w:r w:rsidR="00684138">
              <w:rPr>
                <w:noProof/>
                <w:webHidden/>
              </w:rPr>
              <w:instrText xml:space="preserve"> PAGEREF _Toc212808105 \h </w:instrText>
            </w:r>
            <w:r w:rsidR="00684138">
              <w:rPr>
                <w:noProof/>
                <w:webHidden/>
              </w:rPr>
            </w:r>
            <w:r w:rsidR="00684138">
              <w:rPr>
                <w:noProof/>
                <w:webHidden/>
              </w:rPr>
              <w:fldChar w:fldCharType="separate"/>
            </w:r>
            <w:r w:rsidR="00684138">
              <w:rPr>
                <w:noProof/>
                <w:webHidden/>
              </w:rPr>
              <w:t>5</w:t>
            </w:r>
            <w:r w:rsidR="00684138">
              <w:rPr>
                <w:noProof/>
                <w:webHidden/>
              </w:rPr>
              <w:fldChar w:fldCharType="end"/>
            </w:r>
          </w:hyperlink>
        </w:p>
        <w:p w14:paraId="0EE89CB0" w14:textId="32F68384" w:rsidR="00684138" w:rsidRDefault="00551348">
          <w:pPr>
            <w:pStyle w:val="TM2"/>
            <w:rPr>
              <w:rFonts w:asciiTheme="minorHAnsi" w:eastAsiaTheme="minorEastAsia" w:hAnsiTheme="minorHAnsi"/>
              <w:noProof/>
              <w:sz w:val="22"/>
              <w:lang w:eastAsia="fr-FR"/>
            </w:rPr>
          </w:pPr>
          <w:hyperlink w:anchor="_Toc212808106" w:history="1">
            <w:r w:rsidR="00684138" w:rsidRPr="00845A99">
              <w:rPr>
                <w:rStyle w:val="Lienhypertexte"/>
                <w:rFonts w:cs="Times New Roman"/>
                <w:noProof/>
              </w:rPr>
              <w:t>7.1.</w:t>
            </w:r>
            <w:r w:rsidR="00684138">
              <w:rPr>
                <w:rFonts w:asciiTheme="minorHAnsi" w:eastAsiaTheme="minorEastAsia" w:hAnsiTheme="minorHAnsi"/>
                <w:noProof/>
                <w:sz w:val="22"/>
                <w:lang w:eastAsia="fr-FR"/>
              </w:rPr>
              <w:tab/>
            </w:r>
            <w:r w:rsidR="00684138" w:rsidRPr="00845A99">
              <w:rPr>
                <w:rStyle w:val="Lienhypertexte"/>
                <w:noProof/>
              </w:rPr>
              <w:t>Représentation de la personne publique</w:t>
            </w:r>
            <w:r w:rsidR="00684138">
              <w:rPr>
                <w:noProof/>
                <w:webHidden/>
              </w:rPr>
              <w:tab/>
            </w:r>
            <w:r w:rsidR="00684138">
              <w:rPr>
                <w:noProof/>
                <w:webHidden/>
              </w:rPr>
              <w:fldChar w:fldCharType="begin"/>
            </w:r>
            <w:r w:rsidR="00684138">
              <w:rPr>
                <w:noProof/>
                <w:webHidden/>
              </w:rPr>
              <w:instrText xml:space="preserve"> PAGEREF _Toc212808106 \h </w:instrText>
            </w:r>
            <w:r w:rsidR="00684138">
              <w:rPr>
                <w:noProof/>
                <w:webHidden/>
              </w:rPr>
            </w:r>
            <w:r w:rsidR="00684138">
              <w:rPr>
                <w:noProof/>
                <w:webHidden/>
              </w:rPr>
              <w:fldChar w:fldCharType="separate"/>
            </w:r>
            <w:r w:rsidR="00684138">
              <w:rPr>
                <w:noProof/>
                <w:webHidden/>
              </w:rPr>
              <w:t>5</w:t>
            </w:r>
            <w:r w:rsidR="00684138">
              <w:rPr>
                <w:noProof/>
                <w:webHidden/>
              </w:rPr>
              <w:fldChar w:fldCharType="end"/>
            </w:r>
          </w:hyperlink>
        </w:p>
        <w:p w14:paraId="0CCFC410" w14:textId="1E51B8C1" w:rsidR="00684138" w:rsidRDefault="00551348">
          <w:pPr>
            <w:pStyle w:val="TM2"/>
            <w:rPr>
              <w:rFonts w:asciiTheme="minorHAnsi" w:eastAsiaTheme="minorEastAsia" w:hAnsiTheme="minorHAnsi"/>
              <w:noProof/>
              <w:sz w:val="22"/>
              <w:lang w:eastAsia="fr-FR"/>
            </w:rPr>
          </w:pPr>
          <w:hyperlink w:anchor="_Toc212808107" w:history="1">
            <w:r w:rsidR="00684138" w:rsidRPr="00845A99">
              <w:rPr>
                <w:rStyle w:val="Lienhypertexte"/>
                <w:rFonts w:cs="Times New Roman"/>
                <w:noProof/>
              </w:rPr>
              <w:t>7.2.</w:t>
            </w:r>
            <w:r w:rsidR="00684138">
              <w:rPr>
                <w:rFonts w:asciiTheme="minorHAnsi" w:eastAsiaTheme="minorEastAsia" w:hAnsiTheme="minorHAnsi"/>
                <w:noProof/>
                <w:sz w:val="22"/>
                <w:lang w:eastAsia="fr-FR"/>
              </w:rPr>
              <w:tab/>
            </w:r>
            <w:r w:rsidR="00684138" w:rsidRPr="00845A99">
              <w:rPr>
                <w:rStyle w:val="Lienhypertexte"/>
                <w:noProof/>
              </w:rPr>
              <w:t>Représentant du titulaire</w:t>
            </w:r>
            <w:r w:rsidR="00684138">
              <w:rPr>
                <w:noProof/>
                <w:webHidden/>
              </w:rPr>
              <w:tab/>
            </w:r>
            <w:r w:rsidR="00684138">
              <w:rPr>
                <w:noProof/>
                <w:webHidden/>
              </w:rPr>
              <w:fldChar w:fldCharType="begin"/>
            </w:r>
            <w:r w:rsidR="00684138">
              <w:rPr>
                <w:noProof/>
                <w:webHidden/>
              </w:rPr>
              <w:instrText xml:space="preserve"> PAGEREF _Toc212808107 \h </w:instrText>
            </w:r>
            <w:r w:rsidR="00684138">
              <w:rPr>
                <w:noProof/>
                <w:webHidden/>
              </w:rPr>
            </w:r>
            <w:r w:rsidR="00684138">
              <w:rPr>
                <w:noProof/>
                <w:webHidden/>
              </w:rPr>
              <w:fldChar w:fldCharType="separate"/>
            </w:r>
            <w:r w:rsidR="00684138">
              <w:rPr>
                <w:noProof/>
                <w:webHidden/>
              </w:rPr>
              <w:t>6</w:t>
            </w:r>
            <w:r w:rsidR="00684138">
              <w:rPr>
                <w:noProof/>
                <w:webHidden/>
              </w:rPr>
              <w:fldChar w:fldCharType="end"/>
            </w:r>
          </w:hyperlink>
        </w:p>
        <w:p w14:paraId="19A14F2A" w14:textId="53783977" w:rsidR="00684138" w:rsidRDefault="00551348">
          <w:pPr>
            <w:pStyle w:val="TM1"/>
            <w:rPr>
              <w:rFonts w:asciiTheme="minorHAnsi" w:eastAsiaTheme="minorEastAsia" w:hAnsiTheme="minorHAnsi"/>
              <w:noProof/>
              <w:sz w:val="22"/>
              <w:lang w:eastAsia="fr-FR"/>
            </w:rPr>
          </w:pPr>
          <w:hyperlink w:anchor="_Toc212808108" w:history="1">
            <w:r w:rsidR="00684138" w:rsidRPr="00845A99">
              <w:rPr>
                <w:rStyle w:val="Lienhypertexte"/>
                <w:noProof/>
              </w:rPr>
              <w:t>ARTICLE 8.</w:t>
            </w:r>
            <w:r w:rsidR="00684138">
              <w:rPr>
                <w:rFonts w:asciiTheme="minorHAnsi" w:eastAsiaTheme="minorEastAsia" w:hAnsiTheme="minorHAnsi"/>
                <w:noProof/>
                <w:sz w:val="22"/>
                <w:lang w:eastAsia="fr-FR"/>
              </w:rPr>
              <w:tab/>
            </w:r>
            <w:r w:rsidR="00684138" w:rsidRPr="00845A99">
              <w:rPr>
                <w:rStyle w:val="Lienhypertexte"/>
                <w:noProof/>
              </w:rPr>
              <w:t>Sous-traitance</w:t>
            </w:r>
            <w:r w:rsidR="00684138">
              <w:rPr>
                <w:noProof/>
                <w:webHidden/>
              </w:rPr>
              <w:tab/>
            </w:r>
            <w:r w:rsidR="00684138">
              <w:rPr>
                <w:noProof/>
                <w:webHidden/>
              </w:rPr>
              <w:fldChar w:fldCharType="begin"/>
            </w:r>
            <w:r w:rsidR="00684138">
              <w:rPr>
                <w:noProof/>
                <w:webHidden/>
              </w:rPr>
              <w:instrText xml:space="preserve"> PAGEREF _Toc212808108 \h </w:instrText>
            </w:r>
            <w:r w:rsidR="00684138">
              <w:rPr>
                <w:noProof/>
                <w:webHidden/>
              </w:rPr>
            </w:r>
            <w:r w:rsidR="00684138">
              <w:rPr>
                <w:noProof/>
                <w:webHidden/>
              </w:rPr>
              <w:fldChar w:fldCharType="separate"/>
            </w:r>
            <w:r w:rsidR="00684138">
              <w:rPr>
                <w:noProof/>
                <w:webHidden/>
              </w:rPr>
              <w:t>6</w:t>
            </w:r>
            <w:r w:rsidR="00684138">
              <w:rPr>
                <w:noProof/>
                <w:webHidden/>
              </w:rPr>
              <w:fldChar w:fldCharType="end"/>
            </w:r>
          </w:hyperlink>
        </w:p>
        <w:p w14:paraId="5C66BE52" w14:textId="30F0E667" w:rsidR="00684138" w:rsidRDefault="00551348">
          <w:pPr>
            <w:pStyle w:val="TM1"/>
            <w:rPr>
              <w:rFonts w:asciiTheme="minorHAnsi" w:eastAsiaTheme="minorEastAsia" w:hAnsiTheme="minorHAnsi"/>
              <w:noProof/>
              <w:sz w:val="22"/>
              <w:lang w:eastAsia="fr-FR"/>
            </w:rPr>
          </w:pPr>
          <w:hyperlink w:anchor="_Toc212808109" w:history="1">
            <w:r w:rsidR="00684138" w:rsidRPr="00845A99">
              <w:rPr>
                <w:rStyle w:val="Lienhypertexte"/>
                <w:noProof/>
              </w:rPr>
              <w:t>ARTICLE 9.</w:t>
            </w:r>
            <w:r w:rsidR="00684138">
              <w:rPr>
                <w:rFonts w:asciiTheme="minorHAnsi" w:eastAsiaTheme="minorEastAsia" w:hAnsiTheme="minorHAnsi"/>
                <w:noProof/>
                <w:sz w:val="22"/>
                <w:lang w:eastAsia="fr-FR"/>
              </w:rPr>
              <w:tab/>
            </w:r>
            <w:r w:rsidR="00684138" w:rsidRPr="00845A99">
              <w:rPr>
                <w:rStyle w:val="Lienhypertexte"/>
                <w:noProof/>
              </w:rPr>
              <w:t>CONDITIONS D’EXÉCUTION</w:t>
            </w:r>
            <w:r w:rsidR="00684138">
              <w:rPr>
                <w:noProof/>
                <w:webHidden/>
              </w:rPr>
              <w:tab/>
            </w:r>
            <w:r w:rsidR="00684138">
              <w:rPr>
                <w:noProof/>
                <w:webHidden/>
              </w:rPr>
              <w:fldChar w:fldCharType="begin"/>
            </w:r>
            <w:r w:rsidR="00684138">
              <w:rPr>
                <w:noProof/>
                <w:webHidden/>
              </w:rPr>
              <w:instrText xml:space="preserve"> PAGEREF _Toc212808109 \h </w:instrText>
            </w:r>
            <w:r w:rsidR="00684138">
              <w:rPr>
                <w:noProof/>
                <w:webHidden/>
              </w:rPr>
            </w:r>
            <w:r w:rsidR="00684138">
              <w:rPr>
                <w:noProof/>
                <w:webHidden/>
              </w:rPr>
              <w:fldChar w:fldCharType="separate"/>
            </w:r>
            <w:r w:rsidR="00684138">
              <w:rPr>
                <w:noProof/>
                <w:webHidden/>
              </w:rPr>
              <w:t>6</w:t>
            </w:r>
            <w:r w:rsidR="00684138">
              <w:rPr>
                <w:noProof/>
                <w:webHidden/>
              </w:rPr>
              <w:fldChar w:fldCharType="end"/>
            </w:r>
          </w:hyperlink>
        </w:p>
        <w:p w14:paraId="6CA0353D" w14:textId="266DD52C" w:rsidR="00684138" w:rsidRDefault="00551348">
          <w:pPr>
            <w:pStyle w:val="TM2"/>
            <w:rPr>
              <w:rFonts w:asciiTheme="minorHAnsi" w:eastAsiaTheme="minorEastAsia" w:hAnsiTheme="minorHAnsi"/>
              <w:noProof/>
              <w:sz w:val="22"/>
              <w:lang w:eastAsia="fr-FR"/>
            </w:rPr>
          </w:pPr>
          <w:hyperlink w:anchor="_Toc212808110" w:history="1">
            <w:r w:rsidR="00684138" w:rsidRPr="00845A99">
              <w:rPr>
                <w:rStyle w:val="Lienhypertexte"/>
                <w:rFonts w:cs="Times New Roman"/>
                <w:noProof/>
              </w:rPr>
              <w:t>9.1.</w:t>
            </w:r>
            <w:r w:rsidR="00684138">
              <w:rPr>
                <w:rFonts w:asciiTheme="minorHAnsi" w:eastAsiaTheme="minorEastAsia" w:hAnsiTheme="minorHAnsi"/>
                <w:noProof/>
                <w:sz w:val="22"/>
                <w:lang w:eastAsia="fr-FR"/>
              </w:rPr>
              <w:tab/>
            </w:r>
            <w:r w:rsidR="00684138" w:rsidRPr="00845A99">
              <w:rPr>
                <w:rStyle w:val="Lienhypertexte"/>
                <w:noProof/>
              </w:rPr>
              <w:t>Conditions générales d'exécution</w:t>
            </w:r>
            <w:r w:rsidR="00684138">
              <w:rPr>
                <w:noProof/>
                <w:webHidden/>
              </w:rPr>
              <w:tab/>
            </w:r>
            <w:r w:rsidR="00684138">
              <w:rPr>
                <w:noProof/>
                <w:webHidden/>
              </w:rPr>
              <w:fldChar w:fldCharType="begin"/>
            </w:r>
            <w:r w:rsidR="00684138">
              <w:rPr>
                <w:noProof/>
                <w:webHidden/>
              </w:rPr>
              <w:instrText xml:space="preserve"> PAGEREF _Toc212808110 \h </w:instrText>
            </w:r>
            <w:r w:rsidR="00684138">
              <w:rPr>
                <w:noProof/>
                <w:webHidden/>
              </w:rPr>
            </w:r>
            <w:r w:rsidR="00684138">
              <w:rPr>
                <w:noProof/>
                <w:webHidden/>
              </w:rPr>
              <w:fldChar w:fldCharType="separate"/>
            </w:r>
            <w:r w:rsidR="00684138">
              <w:rPr>
                <w:noProof/>
                <w:webHidden/>
              </w:rPr>
              <w:t>6</w:t>
            </w:r>
            <w:r w:rsidR="00684138">
              <w:rPr>
                <w:noProof/>
                <w:webHidden/>
              </w:rPr>
              <w:fldChar w:fldCharType="end"/>
            </w:r>
          </w:hyperlink>
        </w:p>
        <w:p w14:paraId="5927631D" w14:textId="0E19AA8A" w:rsidR="00684138" w:rsidRDefault="00551348">
          <w:pPr>
            <w:pStyle w:val="TM2"/>
            <w:rPr>
              <w:rFonts w:asciiTheme="minorHAnsi" w:eastAsiaTheme="minorEastAsia" w:hAnsiTheme="minorHAnsi"/>
              <w:noProof/>
              <w:sz w:val="22"/>
              <w:lang w:eastAsia="fr-FR"/>
            </w:rPr>
          </w:pPr>
          <w:hyperlink w:anchor="_Toc212808111" w:history="1">
            <w:r w:rsidR="00684138" w:rsidRPr="00845A99">
              <w:rPr>
                <w:rStyle w:val="Lienhypertexte"/>
                <w:rFonts w:cs="Times New Roman"/>
                <w:noProof/>
              </w:rPr>
              <w:t>9.2.</w:t>
            </w:r>
            <w:r w:rsidR="00684138">
              <w:rPr>
                <w:rFonts w:asciiTheme="minorHAnsi" w:eastAsiaTheme="minorEastAsia" w:hAnsiTheme="minorHAnsi"/>
                <w:noProof/>
                <w:sz w:val="22"/>
                <w:lang w:eastAsia="fr-FR"/>
              </w:rPr>
              <w:tab/>
            </w:r>
            <w:r w:rsidR="00684138" w:rsidRPr="00845A99">
              <w:rPr>
                <w:rStyle w:val="Lienhypertexte"/>
                <w:noProof/>
              </w:rPr>
              <w:t>Dispositions particulières concernant le personnel du titulaire</w:t>
            </w:r>
            <w:r w:rsidR="00684138">
              <w:rPr>
                <w:noProof/>
                <w:webHidden/>
              </w:rPr>
              <w:tab/>
            </w:r>
            <w:r w:rsidR="00684138">
              <w:rPr>
                <w:noProof/>
                <w:webHidden/>
              </w:rPr>
              <w:fldChar w:fldCharType="begin"/>
            </w:r>
            <w:r w:rsidR="00684138">
              <w:rPr>
                <w:noProof/>
                <w:webHidden/>
              </w:rPr>
              <w:instrText xml:space="preserve"> PAGEREF _Toc212808111 \h </w:instrText>
            </w:r>
            <w:r w:rsidR="00684138">
              <w:rPr>
                <w:noProof/>
                <w:webHidden/>
              </w:rPr>
            </w:r>
            <w:r w:rsidR="00684138">
              <w:rPr>
                <w:noProof/>
                <w:webHidden/>
              </w:rPr>
              <w:fldChar w:fldCharType="separate"/>
            </w:r>
            <w:r w:rsidR="00684138">
              <w:rPr>
                <w:noProof/>
                <w:webHidden/>
              </w:rPr>
              <w:t>7</w:t>
            </w:r>
            <w:r w:rsidR="00684138">
              <w:rPr>
                <w:noProof/>
                <w:webHidden/>
              </w:rPr>
              <w:fldChar w:fldCharType="end"/>
            </w:r>
          </w:hyperlink>
        </w:p>
        <w:p w14:paraId="57123669" w14:textId="1AC78EEF" w:rsidR="00684138" w:rsidRDefault="00551348">
          <w:pPr>
            <w:pStyle w:val="TM2"/>
            <w:rPr>
              <w:rFonts w:asciiTheme="minorHAnsi" w:eastAsiaTheme="minorEastAsia" w:hAnsiTheme="minorHAnsi"/>
              <w:noProof/>
              <w:sz w:val="22"/>
              <w:lang w:eastAsia="fr-FR"/>
            </w:rPr>
          </w:pPr>
          <w:hyperlink w:anchor="_Toc212808112" w:history="1">
            <w:r w:rsidR="00684138" w:rsidRPr="00845A99">
              <w:rPr>
                <w:rStyle w:val="Lienhypertexte"/>
                <w:rFonts w:cs="Times New Roman"/>
                <w:noProof/>
              </w:rPr>
              <w:t>9.3.</w:t>
            </w:r>
            <w:r w:rsidR="00684138">
              <w:rPr>
                <w:rFonts w:asciiTheme="minorHAnsi" w:eastAsiaTheme="minorEastAsia" w:hAnsiTheme="minorHAnsi"/>
                <w:noProof/>
                <w:sz w:val="22"/>
                <w:lang w:eastAsia="fr-FR"/>
              </w:rPr>
              <w:tab/>
            </w:r>
            <w:r w:rsidR="00684138" w:rsidRPr="00845A99">
              <w:rPr>
                <w:rStyle w:val="Lienhypertexte"/>
                <w:noProof/>
              </w:rPr>
              <w:t>Émission des ordres de service.</w:t>
            </w:r>
            <w:r w:rsidR="00684138">
              <w:rPr>
                <w:noProof/>
                <w:webHidden/>
              </w:rPr>
              <w:tab/>
            </w:r>
            <w:r w:rsidR="00684138">
              <w:rPr>
                <w:noProof/>
                <w:webHidden/>
              </w:rPr>
              <w:fldChar w:fldCharType="begin"/>
            </w:r>
            <w:r w:rsidR="00684138">
              <w:rPr>
                <w:noProof/>
                <w:webHidden/>
              </w:rPr>
              <w:instrText xml:space="preserve"> PAGEREF _Toc212808112 \h </w:instrText>
            </w:r>
            <w:r w:rsidR="00684138">
              <w:rPr>
                <w:noProof/>
                <w:webHidden/>
              </w:rPr>
            </w:r>
            <w:r w:rsidR="00684138">
              <w:rPr>
                <w:noProof/>
                <w:webHidden/>
              </w:rPr>
              <w:fldChar w:fldCharType="separate"/>
            </w:r>
            <w:r w:rsidR="00684138">
              <w:rPr>
                <w:noProof/>
                <w:webHidden/>
              </w:rPr>
              <w:t>7</w:t>
            </w:r>
            <w:r w:rsidR="00684138">
              <w:rPr>
                <w:noProof/>
                <w:webHidden/>
              </w:rPr>
              <w:fldChar w:fldCharType="end"/>
            </w:r>
          </w:hyperlink>
        </w:p>
        <w:p w14:paraId="70BE430B" w14:textId="3C91C349" w:rsidR="00684138" w:rsidRDefault="00551348">
          <w:pPr>
            <w:pStyle w:val="TM2"/>
            <w:rPr>
              <w:rFonts w:asciiTheme="minorHAnsi" w:eastAsiaTheme="minorEastAsia" w:hAnsiTheme="minorHAnsi"/>
              <w:noProof/>
              <w:sz w:val="22"/>
              <w:lang w:eastAsia="fr-FR"/>
            </w:rPr>
          </w:pPr>
          <w:hyperlink w:anchor="_Toc212808113" w:history="1">
            <w:r w:rsidR="00684138" w:rsidRPr="00845A99">
              <w:rPr>
                <w:rStyle w:val="Lienhypertexte"/>
                <w:rFonts w:cs="Times New Roman"/>
                <w:noProof/>
              </w:rPr>
              <w:t>9.4.</w:t>
            </w:r>
            <w:r w:rsidR="00684138">
              <w:rPr>
                <w:rFonts w:asciiTheme="minorHAnsi" w:eastAsiaTheme="minorEastAsia" w:hAnsiTheme="minorHAnsi"/>
                <w:noProof/>
                <w:sz w:val="22"/>
                <w:lang w:eastAsia="fr-FR"/>
              </w:rPr>
              <w:tab/>
            </w:r>
            <w:r w:rsidR="00684138" w:rsidRPr="00845A99">
              <w:rPr>
                <w:rStyle w:val="Lienhypertexte"/>
                <w:noProof/>
              </w:rPr>
              <w:t>Clauses environnementales</w:t>
            </w:r>
            <w:r w:rsidR="00684138">
              <w:rPr>
                <w:noProof/>
                <w:webHidden/>
              </w:rPr>
              <w:tab/>
            </w:r>
            <w:r w:rsidR="00684138">
              <w:rPr>
                <w:noProof/>
                <w:webHidden/>
              </w:rPr>
              <w:fldChar w:fldCharType="begin"/>
            </w:r>
            <w:r w:rsidR="00684138">
              <w:rPr>
                <w:noProof/>
                <w:webHidden/>
              </w:rPr>
              <w:instrText xml:space="preserve"> PAGEREF _Toc212808113 \h </w:instrText>
            </w:r>
            <w:r w:rsidR="00684138">
              <w:rPr>
                <w:noProof/>
                <w:webHidden/>
              </w:rPr>
            </w:r>
            <w:r w:rsidR="00684138">
              <w:rPr>
                <w:noProof/>
                <w:webHidden/>
              </w:rPr>
              <w:fldChar w:fldCharType="separate"/>
            </w:r>
            <w:r w:rsidR="00684138">
              <w:rPr>
                <w:noProof/>
                <w:webHidden/>
              </w:rPr>
              <w:t>7</w:t>
            </w:r>
            <w:r w:rsidR="00684138">
              <w:rPr>
                <w:noProof/>
                <w:webHidden/>
              </w:rPr>
              <w:fldChar w:fldCharType="end"/>
            </w:r>
          </w:hyperlink>
        </w:p>
        <w:p w14:paraId="4E1EE239" w14:textId="1761E231" w:rsidR="00684138" w:rsidRDefault="00551348">
          <w:pPr>
            <w:pStyle w:val="TM2"/>
            <w:rPr>
              <w:rFonts w:asciiTheme="minorHAnsi" w:eastAsiaTheme="minorEastAsia" w:hAnsiTheme="minorHAnsi"/>
              <w:noProof/>
              <w:sz w:val="22"/>
              <w:lang w:eastAsia="fr-FR"/>
            </w:rPr>
          </w:pPr>
          <w:hyperlink w:anchor="_Toc212808114" w:history="1">
            <w:r w:rsidR="00684138" w:rsidRPr="00845A99">
              <w:rPr>
                <w:rStyle w:val="Lienhypertexte"/>
                <w:rFonts w:cs="Times New Roman"/>
                <w:noProof/>
              </w:rPr>
              <w:t>9.5.</w:t>
            </w:r>
            <w:r w:rsidR="00684138">
              <w:rPr>
                <w:rFonts w:asciiTheme="minorHAnsi" w:eastAsiaTheme="minorEastAsia" w:hAnsiTheme="minorHAnsi"/>
                <w:noProof/>
                <w:sz w:val="22"/>
                <w:lang w:eastAsia="fr-FR"/>
              </w:rPr>
              <w:tab/>
            </w:r>
            <w:r w:rsidR="00684138" w:rsidRPr="00845A99">
              <w:rPr>
                <w:rStyle w:val="Lienhypertexte"/>
                <w:noProof/>
              </w:rPr>
              <w:t>Respect du droit du travail</w:t>
            </w:r>
            <w:r w:rsidR="00684138">
              <w:rPr>
                <w:noProof/>
                <w:webHidden/>
              </w:rPr>
              <w:tab/>
            </w:r>
            <w:r w:rsidR="00684138">
              <w:rPr>
                <w:noProof/>
                <w:webHidden/>
              </w:rPr>
              <w:fldChar w:fldCharType="begin"/>
            </w:r>
            <w:r w:rsidR="00684138">
              <w:rPr>
                <w:noProof/>
                <w:webHidden/>
              </w:rPr>
              <w:instrText xml:space="preserve"> PAGEREF _Toc212808114 \h </w:instrText>
            </w:r>
            <w:r w:rsidR="00684138">
              <w:rPr>
                <w:noProof/>
                <w:webHidden/>
              </w:rPr>
            </w:r>
            <w:r w:rsidR="00684138">
              <w:rPr>
                <w:noProof/>
                <w:webHidden/>
              </w:rPr>
              <w:fldChar w:fldCharType="separate"/>
            </w:r>
            <w:r w:rsidR="00684138">
              <w:rPr>
                <w:noProof/>
                <w:webHidden/>
              </w:rPr>
              <w:t>7</w:t>
            </w:r>
            <w:r w:rsidR="00684138">
              <w:rPr>
                <w:noProof/>
                <w:webHidden/>
              </w:rPr>
              <w:fldChar w:fldCharType="end"/>
            </w:r>
          </w:hyperlink>
        </w:p>
        <w:p w14:paraId="11D98DD6" w14:textId="44E4B81B" w:rsidR="00684138" w:rsidRDefault="00551348">
          <w:pPr>
            <w:pStyle w:val="TM2"/>
            <w:rPr>
              <w:rFonts w:asciiTheme="minorHAnsi" w:eastAsiaTheme="minorEastAsia" w:hAnsiTheme="minorHAnsi"/>
              <w:noProof/>
              <w:sz w:val="22"/>
              <w:lang w:eastAsia="fr-FR"/>
            </w:rPr>
          </w:pPr>
          <w:hyperlink w:anchor="_Toc212808115" w:history="1">
            <w:r w:rsidR="00684138" w:rsidRPr="00845A99">
              <w:rPr>
                <w:rStyle w:val="Lienhypertexte"/>
                <w:rFonts w:cs="Times New Roman"/>
                <w:noProof/>
              </w:rPr>
              <w:t>9.6.</w:t>
            </w:r>
            <w:r w:rsidR="00684138">
              <w:rPr>
                <w:rFonts w:asciiTheme="minorHAnsi" w:eastAsiaTheme="minorEastAsia" w:hAnsiTheme="minorHAnsi"/>
                <w:noProof/>
                <w:sz w:val="22"/>
                <w:lang w:eastAsia="fr-FR"/>
              </w:rPr>
              <w:tab/>
            </w:r>
            <w:r w:rsidR="00684138" w:rsidRPr="00845A99">
              <w:rPr>
                <w:rStyle w:val="Lienhypertexte"/>
                <w:noProof/>
              </w:rPr>
              <w:t>Modifications à caractère technique en cours d'exécution</w:t>
            </w:r>
            <w:r w:rsidR="00684138">
              <w:rPr>
                <w:noProof/>
                <w:webHidden/>
              </w:rPr>
              <w:tab/>
            </w:r>
            <w:r w:rsidR="00684138">
              <w:rPr>
                <w:noProof/>
                <w:webHidden/>
              </w:rPr>
              <w:fldChar w:fldCharType="begin"/>
            </w:r>
            <w:r w:rsidR="00684138">
              <w:rPr>
                <w:noProof/>
                <w:webHidden/>
              </w:rPr>
              <w:instrText xml:space="preserve"> PAGEREF _Toc212808115 \h </w:instrText>
            </w:r>
            <w:r w:rsidR="00684138">
              <w:rPr>
                <w:noProof/>
                <w:webHidden/>
              </w:rPr>
            </w:r>
            <w:r w:rsidR="00684138">
              <w:rPr>
                <w:noProof/>
                <w:webHidden/>
              </w:rPr>
              <w:fldChar w:fldCharType="separate"/>
            </w:r>
            <w:r w:rsidR="00684138">
              <w:rPr>
                <w:noProof/>
                <w:webHidden/>
              </w:rPr>
              <w:t>7</w:t>
            </w:r>
            <w:r w:rsidR="00684138">
              <w:rPr>
                <w:noProof/>
                <w:webHidden/>
              </w:rPr>
              <w:fldChar w:fldCharType="end"/>
            </w:r>
          </w:hyperlink>
        </w:p>
        <w:p w14:paraId="6222F826" w14:textId="52115B25" w:rsidR="00684138" w:rsidRDefault="00551348">
          <w:pPr>
            <w:pStyle w:val="TM2"/>
            <w:rPr>
              <w:rFonts w:asciiTheme="minorHAnsi" w:eastAsiaTheme="minorEastAsia" w:hAnsiTheme="minorHAnsi"/>
              <w:noProof/>
              <w:sz w:val="22"/>
              <w:lang w:eastAsia="fr-FR"/>
            </w:rPr>
          </w:pPr>
          <w:hyperlink w:anchor="_Toc212808116" w:history="1">
            <w:r w:rsidR="00684138" w:rsidRPr="00845A99">
              <w:rPr>
                <w:rStyle w:val="Lienhypertexte"/>
                <w:rFonts w:cs="Times New Roman"/>
                <w:noProof/>
              </w:rPr>
              <w:t>9.7.</w:t>
            </w:r>
            <w:r w:rsidR="00684138">
              <w:rPr>
                <w:rFonts w:asciiTheme="minorHAnsi" w:eastAsiaTheme="minorEastAsia" w:hAnsiTheme="minorHAnsi"/>
                <w:noProof/>
                <w:sz w:val="22"/>
                <w:lang w:eastAsia="fr-FR"/>
              </w:rPr>
              <w:tab/>
            </w:r>
            <w:r w:rsidR="00684138" w:rsidRPr="00845A99">
              <w:rPr>
                <w:rStyle w:val="Lienhypertexte"/>
                <w:noProof/>
              </w:rPr>
              <w:t>Réparation des dommages</w:t>
            </w:r>
            <w:r w:rsidR="00684138">
              <w:rPr>
                <w:noProof/>
                <w:webHidden/>
              </w:rPr>
              <w:tab/>
            </w:r>
            <w:r w:rsidR="00684138">
              <w:rPr>
                <w:noProof/>
                <w:webHidden/>
              </w:rPr>
              <w:fldChar w:fldCharType="begin"/>
            </w:r>
            <w:r w:rsidR="00684138">
              <w:rPr>
                <w:noProof/>
                <w:webHidden/>
              </w:rPr>
              <w:instrText xml:space="preserve"> PAGEREF _Toc212808116 \h </w:instrText>
            </w:r>
            <w:r w:rsidR="00684138">
              <w:rPr>
                <w:noProof/>
                <w:webHidden/>
              </w:rPr>
            </w:r>
            <w:r w:rsidR="00684138">
              <w:rPr>
                <w:noProof/>
                <w:webHidden/>
              </w:rPr>
              <w:fldChar w:fldCharType="separate"/>
            </w:r>
            <w:r w:rsidR="00684138">
              <w:rPr>
                <w:noProof/>
                <w:webHidden/>
              </w:rPr>
              <w:t>8</w:t>
            </w:r>
            <w:r w:rsidR="00684138">
              <w:rPr>
                <w:noProof/>
                <w:webHidden/>
              </w:rPr>
              <w:fldChar w:fldCharType="end"/>
            </w:r>
          </w:hyperlink>
        </w:p>
        <w:p w14:paraId="7296A67D" w14:textId="19760A4C" w:rsidR="00684138" w:rsidRDefault="00551348">
          <w:pPr>
            <w:pStyle w:val="TM2"/>
            <w:rPr>
              <w:rFonts w:asciiTheme="minorHAnsi" w:eastAsiaTheme="minorEastAsia" w:hAnsiTheme="minorHAnsi"/>
              <w:noProof/>
              <w:sz w:val="22"/>
              <w:lang w:eastAsia="fr-FR"/>
            </w:rPr>
          </w:pPr>
          <w:hyperlink w:anchor="_Toc212808117" w:history="1">
            <w:r w:rsidR="00684138" w:rsidRPr="00845A99">
              <w:rPr>
                <w:rStyle w:val="Lienhypertexte"/>
                <w:rFonts w:cs="Times New Roman"/>
                <w:noProof/>
              </w:rPr>
              <w:t>9.8.</w:t>
            </w:r>
            <w:r w:rsidR="00684138">
              <w:rPr>
                <w:rFonts w:asciiTheme="minorHAnsi" w:eastAsiaTheme="minorEastAsia" w:hAnsiTheme="minorHAnsi"/>
                <w:noProof/>
                <w:sz w:val="22"/>
                <w:lang w:eastAsia="fr-FR"/>
              </w:rPr>
              <w:tab/>
            </w:r>
            <w:r w:rsidR="00684138" w:rsidRPr="00845A99">
              <w:rPr>
                <w:rStyle w:val="Lienhypertexte"/>
                <w:noProof/>
              </w:rPr>
              <w:t>Assurances</w:t>
            </w:r>
            <w:r w:rsidR="00684138">
              <w:rPr>
                <w:noProof/>
                <w:webHidden/>
              </w:rPr>
              <w:tab/>
            </w:r>
            <w:r w:rsidR="00684138">
              <w:rPr>
                <w:noProof/>
                <w:webHidden/>
              </w:rPr>
              <w:fldChar w:fldCharType="begin"/>
            </w:r>
            <w:r w:rsidR="00684138">
              <w:rPr>
                <w:noProof/>
                <w:webHidden/>
              </w:rPr>
              <w:instrText xml:space="preserve"> PAGEREF _Toc212808117 \h </w:instrText>
            </w:r>
            <w:r w:rsidR="00684138">
              <w:rPr>
                <w:noProof/>
                <w:webHidden/>
              </w:rPr>
            </w:r>
            <w:r w:rsidR="00684138">
              <w:rPr>
                <w:noProof/>
                <w:webHidden/>
              </w:rPr>
              <w:fldChar w:fldCharType="separate"/>
            </w:r>
            <w:r w:rsidR="00684138">
              <w:rPr>
                <w:noProof/>
                <w:webHidden/>
              </w:rPr>
              <w:t>8</w:t>
            </w:r>
            <w:r w:rsidR="00684138">
              <w:rPr>
                <w:noProof/>
                <w:webHidden/>
              </w:rPr>
              <w:fldChar w:fldCharType="end"/>
            </w:r>
          </w:hyperlink>
        </w:p>
        <w:p w14:paraId="187DFDB4" w14:textId="25EE1F44" w:rsidR="00684138" w:rsidRDefault="00551348">
          <w:pPr>
            <w:pStyle w:val="TM1"/>
            <w:rPr>
              <w:rFonts w:asciiTheme="minorHAnsi" w:eastAsiaTheme="minorEastAsia" w:hAnsiTheme="minorHAnsi"/>
              <w:noProof/>
              <w:sz w:val="22"/>
              <w:lang w:eastAsia="fr-FR"/>
            </w:rPr>
          </w:pPr>
          <w:hyperlink w:anchor="_Toc212808118" w:history="1">
            <w:r w:rsidR="00684138" w:rsidRPr="00845A99">
              <w:rPr>
                <w:rStyle w:val="Lienhypertexte"/>
                <w:noProof/>
              </w:rPr>
              <w:t>ARTICLE 10.</w:t>
            </w:r>
            <w:r w:rsidR="00684138">
              <w:rPr>
                <w:rFonts w:asciiTheme="minorHAnsi" w:eastAsiaTheme="minorEastAsia" w:hAnsiTheme="minorHAnsi"/>
                <w:noProof/>
                <w:sz w:val="22"/>
                <w:lang w:eastAsia="fr-FR"/>
              </w:rPr>
              <w:tab/>
            </w:r>
            <w:r w:rsidR="00684138" w:rsidRPr="00845A99">
              <w:rPr>
                <w:rStyle w:val="Lienhypertexte"/>
                <w:noProof/>
              </w:rPr>
              <w:t>OPÉRATION DE VÉRIFICATION – ADMISSION</w:t>
            </w:r>
            <w:r w:rsidR="00684138">
              <w:rPr>
                <w:noProof/>
                <w:webHidden/>
              </w:rPr>
              <w:tab/>
            </w:r>
            <w:r w:rsidR="00684138">
              <w:rPr>
                <w:noProof/>
                <w:webHidden/>
              </w:rPr>
              <w:fldChar w:fldCharType="begin"/>
            </w:r>
            <w:r w:rsidR="00684138">
              <w:rPr>
                <w:noProof/>
                <w:webHidden/>
              </w:rPr>
              <w:instrText xml:space="preserve"> PAGEREF _Toc212808118 \h </w:instrText>
            </w:r>
            <w:r w:rsidR="00684138">
              <w:rPr>
                <w:noProof/>
                <w:webHidden/>
              </w:rPr>
            </w:r>
            <w:r w:rsidR="00684138">
              <w:rPr>
                <w:noProof/>
                <w:webHidden/>
              </w:rPr>
              <w:fldChar w:fldCharType="separate"/>
            </w:r>
            <w:r w:rsidR="00684138">
              <w:rPr>
                <w:noProof/>
                <w:webHidden/>
              </w:rPr>
              <w:t>8</w:t>
            </w:r>
            <w:r w:rsidR="00684138">
              <w:rPr>
                <w:noProof/>
                <w:webHidden/>
              </w:rPr>
              <w:fldChar w:fldCharType="end"/>
            </w:r>
          </w:hyperlink>
        </w:p>
        <w:p w14:paraId="347A9245" w14:textId="2593B5D0" w:rsidR="00684138" w:rsidRDefault="00551348">
          <w:pPr>
            <w:pStyle w:val="TM2"/>
            <w:rPr>
              <w:rFonts w:asciiTheme="minorHAnsi" w:eastAsiaTheme="minorEastAsia" w:hAnsiTheme="minorHAnsi"/>
              <w:noProof/>
              <w:sz w:val="22"/>
              <w:lang w:eastAsia="fr-FR"/>
            </w:rPr>
          </w:pPr>
          <w:hyperlink w:anchor="_Toc212808119" w:history="1">
            <w:r w:rsidR="00684138" w:rsidRPr="00845A99">
              <w:rPr>
                <w:rStyle w:val="Lienhypertexte"/>
                <w:rFonts w:cs="Times New Roman"/>
                <w:noProof/>
              </w:rPr>
              <w:t>10.1.</w:t>
            </w:r>
            <w:r w:rsidR="00684138">
              <w:rPr>
                <w:rFonts w:asciiTheme="minorHAnsi" w:eastAsiaTheme="minorEastAsia" w:hAnsiTheme="minorHAnsi"/>
                <w:noProof/>
                <w:sz w:val="22"/>
                <w:lang w:eastAsia="fr-FR"/>
              </w:rPr>
              <w:tab/>
            </w:r>
            <w:r w:rsidR="00684138" w:rsidRPr="00845A99">
              <w:rPr>
                <w:rStyle w:val="Lienhypertexte"/>
                <w:noProof/>
              </w:rPr>
              <w:t>Opérations de vérification</w:t>
            </w:r>
            <w:r w:rsidR="00684138">
              <w:rPr>
                <w:noProof/>
                <w:webHidden/>
              </w:rPr>
              <w:tab/>
            </w:r>
            <w:r w:rsidR="00684138">
              <w:rPr>
                <w:noProof/>
                <w:webHidden/>
              </w:rPr>
              <w:fldChar w:fldCharType="begin"/>
            </w:r>
            <w:r w:rsidR="00684138">
              <w:rPr>
                <w:noProof/>
                <w:webHidden/>
              </w:rPr>
              <w:instrText xml:space="preserve"> PAGEREF _Toc212808119 \h </w:instrText>
            </w:r>
            <w:r w:rsidR="00684138">
              <w:rPr>
                <w:noProof/>
                <w:webHidden/>
              </w:rPr>
            </w:r>
            <w:r w:rsidR="00684138">
              <w:rPr>
                <w:noProof/>
                <w:webHidden/>
              </w:rPr>
              <w:fldChar w:fldCharType="separate"/>
            </w:r>
            <w:r w:rsidR="00684138">
              <w:rPr>
                <w:noProof/>
                <w:webHidden/>
              </w:rPr>
              <w:t>8</w:t>
            </w:r>
            <w:r w:rsidR="00684138">
              <w:rPr>
                <w:noProof/>
                <w:webHidden/>
              </w:rPr>
              <w:fldChar w:fldCharType="end"/>
            </w:r>
          </w:hyperlink>
        </w:p>
        <w:p w14:paraId="5D4A3D87" w14:textId="4A68783D" w:rsidR="00684138" w:rsidRDefault="00551348">
          <w:pPr>
            <w:pStyle w:val="TM2"/>
            <w:rPr>
              <w:rFonts w:asciiTheme="minorHAnsi" w:eastAsiaTheme="minorEastAsia" w:hAnsiTheme="minorHAnsi"/>
              <w:noProof/>
              <w:sz w:val="22"/>
              <w:lang w:eastAsia="fr-FR"/>
            </w:rPr>
          </w:pPr>
          <w:hyperlink w:anchor="_Toc212808120" w:history="1">
            <w:r w:rsidR="00684138" w:rsidRPr="00845A99">
              <w:rPr>
                <w:rStyle w:val="Lienhypertexte"/>
                <w:rFonts w:cs="Times New Roman"/>
                <w:noProof/>
              </w:rPr>
              <w:t>10.2.</w:t>
            </w:r>
            <w:r w:rsidR="00684138">
              <w:rPr>
                <w:rFonts w:asciiTheme="minorHAnsi" w:eastAsiaTheme="minorEastAsia" w:hAnsiTheme="minorHAnsi"/>
                <w:noProof/>
                <w:sz w:val="22"/>
                <w:lang w:eastAsia="fr-FR"/>
              </w:rPr>
              <w:tab/>
            </w:r>
            <w:r w:rsidR="00684138" w:rsidRPr="00845A99">
              <w:rPr>
                <w:rStyle w:val="Lienhypertexte"/>
                <w:noProof/>
              </w:rPr>
              <w:t>Admission</w:t>
            </w:r>
            <w:r w:rsidR="00684138">
              <w:rPr>
                <w:noProof/>
                <w:webHidden/>
              </w:rPr>
              <w:tab/>
            </w:r>
            <w:r w:rsidR="00684138">
              <w:rPr>
                <w:noProof/>
                <w:webHidden/>
              </w:rPr>
              <w:fldChar w:fldCharType="begin"/>
            </w:r>
            <w:r w:rsidR="00684138">
              <w:rPr>
                <w:noProof/>
                <w:webHidden/>
              </w:rPr>
              <w:instrText xml:space="preserve"> PAGEREF _Toc212808120 \h </w:instrText>
            </w:r>
            <w:r w:rsidR="00684138">
              <w:rPr>
                <w:noProof/>
                <w:webHidden/>
              </w:rPr>
            </w:r>
            <w:r w:rsidR="00684138">
              <w:rPr>
                <w:noProof/>
                <w:webHidden/>
              </w:rPr>
              <w:fldChar w:fldCharType="separate"/>
            </w:r>
            <w:r w:rsidR="00684138">
              <w:rPr>
                <w:noProof/>
                <w:webHidden/>
              </w:rPr>
              <w:t>8</w:t>
            </w:r>
            <w:r w:rsidR="00684138">
              <w:rPr>
                <w:noProof/>
                <w:webHidden/>
              </w:rPr>
              <w:fldChar w:fldCharType="end"/>
            </w:r>
          </w:hyperlink>
        </w:p>
        <w:p w14:paraId="0427436E" w14:textId="3D1CD99F" w:rsidR="00684138" w:rsidRDefault="00551348">
          <w:pPr>
            <w:pStyle w:val="TM2"/>
            <w:rPr>
              <w:rFonts w:asciiTheme="minorHAnsi" w:eastAsiaTheme="minorEastAsia" w:hAnsiTheme="minorHAnsi"/>
              <w:noProof/>
              <w:sz w:val="22"/>
              <w:lang w:eastAsia="fr-FR"/>
            </w:rPr>
          </w:pPr>
          <w:hyperlink w:anchor="_Toc212808121" w:history="1">
            <w:r w:rsidR="00684138" w:rsidRPr="00845A99">
              <w:rPr>
                <w:rStyle w:val="Lienhypertexte"/>
                <w:rFonts w:cs="Times New Roman"/>
                <w:noProof/>
              </w:rPr>
              <w:t>10.3.</w:t>
            </w:r>
            <w:r w:rsidR="00684138">
              <w:rPr>
                <w:rFonts w:asciiTheme="minorHAnsi" w:eastAsiaTheme="minorEastAsia" w:hAnsiTheme="minorHAnsi"/>
                <w:noProof/>
                <w:sz w:val="22"/>
                <w:lang w:eastAsia="fr-FR"/>
              </w:rPr>
              <w:tab/>
            </w:r>
            <w:r w:rsidR="00684138" w:rsidRPr="00845A99">
              <w:rPr>
                <w:rStyle w:val="Lienhypertexte"/>
                <w:noProof/>
              </w:rPr>
              <w:t>Ajournement</w:t>
            </w:r>
            <w:r w:rsidR="00684138">
              <w:rPr>
                <w:noProof/>
                <w:webHidden/>
              </w:rPr>
              <w:tab/>
            </w:r>
            <w:r w:rsidR="00684138">
              <w:rPr>
                <w:noProof/>
                <w:webHidden/>
              </w:rPr>
              <w:fldChar w:fldCharType="begin"/>
            </w:r>
            <w:r w:rsidR="00684138">
              <w:rPr>
                <w:noProof/>
                <w:webHidden/>
              </w:rPr>
              <w:instrText xml:space="preserve"> PAGEREF _Toc212808121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71528F33" w14:textId="217BBB8D" w:rsidR="00684138" w:rsidRDefault="00551348">
          <w:pPr>
            <w:pStyle w:val="TM2"/>
            <w:rPr>
              <w:rFonts w:asciiTheme="minorHAnsi" w:eastAsiaTheme="minorEastAsia" w:hAnsiTheme="minorHAnsi"/>
              <w:noProof/>
              <w:sz w:val="22"/>
              <w:lang w:eastAsia="fr-FR"/>
            </w:rPr>
          </w:pPr>
          <w:hyperlink w:anchor="_Toc212808122" w:history="1">
            <w:r w:rsidR="00684138" w:rsidRPr="00845A99">
              <w:rPr>
                <w:rStyle w:val="Lienhypertexte"/>
                <w:rFonts w:cs="Times New Roman"/>
                <w:noProof/>
              </w:rPr>
              <w:t>10.4.</w:t>
            </w:r>
            <w:r w:rsidR="00684138">
              <w:rPr>
                <w:rFonts w:asciiTheme="minorHAnsi" w:eastAsiaTheme="minorEastAsia" w:hAnsiTheme="minorHAnsi"/>
                <w:noProof/>
                <w:sz w:val="22"/>
                <w:lang w:eastAsia="fr-FR"/>
              </w:rPr>
              <w:tab/>
            </w:r>
            <w:r w:rsidR="00684138" w:rsidRPr="00845A99">
              <w:rPr>
                <w:rStyle w:val="Lienhypertexte"/>
                <w:noProof/>
              </w:rPr>
              <w:t>Réfaction</w:t>
            </w:r>
            <w:r w:rsidR="00684138">
              <w:rPr>
                <w:noProof/>
                <w:webHidden/>
              </w:rPr>
              <w:tab/>
            </w:r>
            <w:r w:rsidR="00684138">
              <w:rPr>
                <w:noProof/>
                <w:webHidden/>
              </w:rPr>
              <w:fldChar w:fldCharType="begin"/>
            </w:r>
            <w:r w:rsidR="00684138">
              <w:rPr>
                <w:noProof/>
                <w:webHidden/>
              </w:rPr>
              <w:instrText xml:space="preserve"> PAGEREF _Toc212808122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074C993B" w14:textId="44CD0465" w:rsidR="00684138" w:rsidRDefault="00551348">
          <w:pPr>
            <w:pStyle w:val="TM2"/>
            <w:rPr>
              <w:rFonts w:asciiTheme="minorHAnsi" w:eastAsiaTheme="minorEastAsia" w:hAnsiTheme="minorHAnsi"/>
              <w:noProof/>
              <w:sz w:val="22"/>
              <w:lang w:eastAsia="fr-FR"/>
            </w:rPr>
          </w:pPr>
          <w:hyperlink w:anchor="_Toc212808123" w:history="1">
            <w:r w:rsidR="00684138" w:rsidRPr="00845A99">
              <w:rPr>
                <w:rStyle w:val="Lienhypertexte"/>
                <w:rFonts w:cs="Times New Roman"/>
                <w:noProof/>
              </w:rPr>
              <w:t>10.5.</w:t>
            </w:r>
            <w:r w:rsidR="00684138">
              <w:rPr>
                <w:rFonts w:asciiTheme="minorHAnsi" w:eastAsiaTheme="minorEastAsia" w:hAnsiTheme="minorHAnsi"/>
                <w:noProof/>
                <w:sz w:val="22"/>
                <w:lang w:eastAsia="fr-FR"/>
              </w:rPr>
              <w:tab/>
            </w:r>
            <w:r w:rsidR="00684138" w:rsidRPr="00845A99">
              <w:rPr>
                <w:rStyle w:val="Lienhypertexte"/>
                <w:noProof/>
              </w:rPr>
              <w:t>Rejet</w:t>
            </w:r>
            <w:r w:rsidR="00684138">
              <w:rPr>
                <w:noProof/>
                <w:webHidden/>
              </w:rPr>
              <w:tab/>
            </w:r>
            <w:r w:rsidR="00684138">
              <w:rPr>
                <w:noProof/>
                <w:webHidden/>
              </w:rPr>
              <w:fldChar w:fldCharType="begin"/>
            </w:r>
            <w:r w:rsidR="00684138">
              <w:rPr>
                <w:noProof/>
                <w:webHidden/>
              </w:rPr>
              <w:instrText xml:space="preserve"> PAGEREF _Toc212808123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209F3019" w14:textId="67844836" w:rsidR="00684138" w:rsidRDefault="00551348">
          <w:pPr>
            <w:pStyle w:val="TM1"/>
            <w:rPr>
              <w:rFonts w:asciiTheme="minorHAnsi" w:eastAsiaTheme="minorEastAsia" w:hAnsiTheme="minorHAnsi"/>
              <w:noProof/>
              <w:sz w:val="22"/>
              <w:lang w:eastAsia="fr-FR"/>
            </w:rPr>
          </w:pPr>
          <w:hyperlink w:anchor="_Toc212808124" w:history="1">
            <w:r w:rsidR="00684138" w:rsidRPr="00845A99">
              <w:rPr>
                <w:rStyle w:val="Lienhypertexte"/>
                <w:noProof/>
              </w:rPr>
              <w:t>ARTICLE 11.</w:t>
            </w:r>
            <w:r w:rsidR="00684138">
              <w:rPr>
                <w:rFonts w:asciiTheme="minorHAnsi" w:eastAsiaTheme="minorEastAsia" w:hAnsiTheme="minorHAnsi"/>
                <w:noProof/>
                <w:sz w:val="22"/>
                <w:lang w:eastAsia="fr-FR"/>
              </w:rPr>
              <w:tab/>
            </w:r>
            <w:r w:rsidR="00684138" w:rsidRPr="00845A99">
              <w:rPr>
                <w:rStyle w:val="Lienhypertexte"/>
                <w:noProof/>
              </w:rPr>
              <w:t>MODALITÉS DE DÉTERMINATION DES PRIX DU MARCHÉ</w:t>
            </w:r>
            <w:r w:rsidR="00684138">
              <w:rPr>
                <w:noProof/>
                <w:webHidden/>
              </w:rPr>
              <w:tab/>
            </w:r>
            <w:r w:rsidR="00684138">
              <w:rPr>
                <w:noProof/>
                <w:webHidden/>
              </w:rPr>
              <w:fldChar w:fldCharType="begin"/>
            </w:r>
            <w:r w:rsidR="00684138">
              <w:rPr>
                <w:noProof/>
                <w:webHidden/>
              </w:rPr>
              <w:instrText xml:space="preserve"> PAGEREF _Toc212808124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1604E363" w14:textId="799AFD98" w:rsidR="00684138" w:rsidRDefault="00551348">
          <w:pPr>
            <w:pStyle w:val="TM2"/>
            <w:rPr>
              <w:rFonts w:asciiTheme="minorHAnsi" w:eastAsiaTheme="minorEastAsia" w:hAnsiTheme="minorHAnsi"/>
              <w:noProof/>
              <w:sz w:val="22"/>
              <w:lang w:eastAsia="fr-FR"/>
            </w:rPr>
          </w:pPr>
          <w:hyperlink w:anchor="_Toc212808125" w:history="1">
            <w:r w:rsidR="00684138" w:rsidRPr="00845A99">
              <w:rPr>
                <w:rStyle w:val="Lienhypertexte"/>
                <w:rFonts w:cs="Times New Roman"/>
                <w:noProof/>
              </w:rPr>
              <w:t>11.1.</w:t>
            </w:r>
            <w:r w:rsidR="00684138">
              <w:rPr>
                <w:rFonts w:asciiTheme="minorHAnsi" w:eastAsiaTheme="minorEastAsia" w:hAnsiTheme="minorHAnsi"/>
                <w:noProof/>
                <w:sz w:val="22"/>
                <w:lang w:eastAsia="fr-FR"/>
              </w:rPr>
              <w:tab/>
            </w:r>
            <w:r w:rsidR="00684138" w:rsidRPr="00845A99">
              <w:rPr>
                <w:rStyle w:val="Lienhypertexte"/>
                <w:noProof/>
              </w:rPr>
              <w:t>Contenu des prix</w:t>
            </w:r>
            <w:r w:rsidR="00684138">
              <w:rPr>
                <w:noProof/>
                <w:webHidden/>
              </w:rPr>
              <w:tab/>
            </w:r>
            <w:r w:rsidR="00684138">
              <w:rPr>
                <w:noProof/>
                <w:webHidden/>
              </w:rPr>
              <w:fldChar w:fldCharType="begin"/>
            </w:r>
            <w:r w:rsidR="00684138">
              <w:rPr>
                <w:noProof/>
                <w:webHidden/>
              </w:rPr>
              <w:instrText xml:space="preserve"> PAGEREF _Toc212808125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5493F833" w14:textId="74E09475" w:rsidR="00684138" w:rsidRDefault="00551348">
          <w:pPr>
            <w:pStyle w:val="TM2"/>
            <w:rPr>
              <w:rFonts w:asciiTheme="minorHAnsi" w:eastAsiaTheme="minorEastAsia" w:hAnsiTheme="minorHAnsi"/>
              <w:noProof/>
              <w:sz w:val="22"/>
              <w:lang w:eastAsia="fr-FR"/>
            </w:rPr>
          </w:pPr>
          <w:hyperlink w:anchor="_Toc212808126" w:history="1">
            <w:r w:rsidR="00684138" w:rsidRPr="00845A99">
              <w:rPr>
                <w:rStyle w:val="Lienhypertexte"/>
                <w:rFonts w:cs="Times New Roman"/>
                <w:noProof/>
              </w:rPr>
              <w:t>11.2.</w:t>
            </w:r>
            <w:r w:rsidR="00684138">
              <w:rPr>
                <w:rFonts w:asciiTheme="minorHAnsi" w:eastAsiaTheme="minorEastAsia" w:hAnsiTheme="minorHAnsi"/>
                <w:noProof/>
                <w:sz w:val="22"/>
                <w:lang w:eastAsia="fr-FR"/>
              </w:rPr>
              <w:tab/>
            </w:r>
            <w:r w:rsidR="00684138" w:rsidRPr="00845A99">
              <w:rPr>
                <w:rStyle w:val="Lienhypertexte"/>
                <w:noProof/>
              </w:rPr>
              <w:t>Type des prix</w:t>
            </w:r>
            <w:r w:rsidR="00684138">
              <w:rPr>
                <w:noProof/>
                <w:webHidden/>
              </w:rPr>
              <w:tab/>
            </w:r>
            <w:r w:rsidR="00684138">
              <w:rPr>
                <w:noProof/>
                <w:webHidden/>
              </w:rPr>
              <w:fldChar w:fldCharType="begin"/>
            </w:r>
            <w:r w:rsidR="00684138">
              <w:rPr>
                <w:noProof/>
                <w:webHidden/>
              </w:rPr>
              <w:instrText xml:space="preserve"> PAGEREF _Toc212808126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4BA58EF3" w14:textId="5009E052" w:rsidR="00684138" w:rsidRDefault="00551348">
          <w:pPr>
            <w:pStyle w:val="TM2"/>
            <w:rPr>
              <w:rFonts w:asciiTheme="minorHAnsi" w:eastAsiaTheme="minorEastAsia" w:hAnsiTheme="minorHAnsi"/>
              <w:noProof/>
              <w:sz w:val="22"/>
              <w:lang w:eastAsia="fr-FR"/>
            </w:rPr>
          </w:pPr>
          <w:hyperlink w:anchor="_Toc212808127" w:history="1">
            <w:r w:rsidR="00684138" w:rsidRPr="00845A99">
              <w:rPr>
                <w:rStyle w:val="Lienhypertexte"/>
                <w:rFonts w:cs="Times New Roman"/>
                <w:noProof/>
              </w:rPr>
              <w:t>11.3.</w:t>
            </w:r>
            <w:r w:rsidR="00684138">
              <w:rPr>
                <w:rFonts w:asciiTheme="minorHAnsi" w:eastAsiaTheme="minorEastAsia" w:hAnsiTheme="minorHAnsi"/>
                <w:noProof/>
                <w:sz w:val="22"/>
                <w:lang w:eastAsia="fr-FR"/>
              </w:rPr>
              <w:tab/>
            </w:r>
            <w:r w:rsidR="00684138" w:rsidRPr="00845A99">
              <w:rPr>
                <w:rStyle w:val="Lienhypertexte"/>
                <w:noProof/>
              </w:rPr>
              <w:t>Variation des prix</w:t>
            </w:r>
            <w:r w:rsidR="00684138">
              <w:rPr>
                <w:noProof/>
                <w:webHidden/>
              </w:rPr>
              <w:tab/>
            </w:r>
            <w:r w:rsidR="00684138">
              <w:rPr>
                <w:noProof/>
                <w:webHidden/>
              </w:rPr>
              <w:fldChar w:fldCharType="begin"/>
            </w:r>
            <w:r w:rsidR="00684138">
              <w:rPr>
                <w:noProof/>
                <w:webHidden/>
              </w:rPr>
              <w:instrText xml:space="preserve"> PAGEREF _Toc212808127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2969D2A0" w14:textId="53E83769" w:rsidR="00684138" w:rsidRDefault="00551348">
          <w:pPr>
            <w:pStyle w:val="TM2"/>
            <w:rPr>
              <w:rFonts w:asciiTheme="minorHAnsi" w:eastAsiaTheme="minorEastAsia" w:hAnsiTheme="minorHAnsi"/>
              <w:noProof/>
              <w:sz w:val="22"/>
              <w:lang w:eastAsia="fr-FR"/>
            </w:rPr>
          </w:pPr>
          <w:hyperlink w:anchor="_Toc212808128" w:history="1">
            <w:r w:rsidR="00684138" w:rsidRPr="00845A99">
              <w:rPr>
                <w:rStyle w:val="Lienhypertexte"/>
                <w:rFonts w:cs="Times New Roman"/>
                <w:noProof/>
              </w:rPr>
              <w:t>11.4.</w:t>
            </w:r>
            <w:r w:rsidR="00684138">
              <w:rPr>
                <w:rFonts w:asciiTheme="minorHAnsi" w:eastAsiaTheme="minorEastAsia" w:hAnsiTheme="minorHAnsi"/>
                <w:noProof/>
                <w:sz w:val="22"/>
                <w:lang w:eastAsia="fr-FR"/>
              </w:rPr>
              <w:tab/>
            </w:r>
            <w:r w:rsidR="00684138" w:rsidRPr="00845A99">
              <w:rPr>
                <w:rStyle w:val="Lienhypertexte"/>
                <w:noProof/>
              </w:rPr>
              <w:t>Unité monétaire</w:t>
            </w:r>
            <w:r w:rsidR="00684138">
              <w:rPr>
                <w:noProof/>
                <w:webHidden/>
              </w:rPr>
              <w:tab/>
            </w:r>
            <w:r w:rsidR="00684138">
              <w:rPr>
                <w:noProof/>
                <w:webHidden/>
              </w:rPr>
              <w:fldChar w:fldCharType="begin"/>
            </w:r>
            <w:r w:rsidR="00684138">
              <w:rPr>
                <w:noProof/>
                <w:webHidden/>
              </w:rPr>
              <w:instrText xml:space="preserve"> PAGEREF _Toc212808128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5BC20F80" w14:textId="4C06F4C1" w:rsidR="00684138" w:rsidRDefault="00551348">
          <w:pPr>
            <w:pStyle w:val="TM2"/>
            <w:rPr>
              <w:rFonts w:asciiTheme="minorHAnsi" w:eastAsiaTheme="minorEastAsia" w:hAnsiTheme="minorHAnsi"/>
              <w:noProof/>
              <w:sz w:val="22"/>
              <w:lang w:eastAsia="fr-FR"/>
            </w:rPr>
          </w:pPr>
          <w:hyperlink w:anchor="_Toc212808129" w:history="1">
            <w:r w:rsidR="00684138" w:rsidRPr="00845A99">
              <w:rPr>
                <w:rStyle w:val="Lienhypertexte"/>
                <w:rFonts w:cs="Times New Roman"/>
                <w:noProof/>
              </w:rPr>
              <w:t>11.5.</w:t>
            </w:r>
            <w:r w:rsidR="00684138">
              <w:rPr>
                <w:rFonts w:asciiTheme="minorHAnsi" w:eastAsiaTheme="minorEastAsia" w:hAnsiTheme="minorHAnsi"/>
                <w:noProof/>
                <w:sz w:val="22"/>
                <w:lang w:eastAsia="fr-FR"/>
              </w:rPr>
              <w:tab/>
            </w:r>
            <w:r w:rsidR="00684138" w:rsidRPr="00845A99">
              <w:rPr>
                <w:rStyle w:val="Lienhypertexte"/>
                <w:noProof/>
              </w:rPr>
              <w:t>Paiement de la TVA pour les prestations de services exécutées par un titulaire français.</w:t>
            </w:r>
            <w:r w:rsidR="00684138">
              <w:rPr>
                <w:noProof/>
                <w:webHidden/>
              </w:rPr>
              <w:tab/>
            </w:r>
            <w:r w:rsidR="00684138">
              <w:rPr>
                <w:noProof/>
                <w:webHidden/>
              </w:rPr>
              <w:fldChar w:fldCharType="begin"/>
            </w:r>
            <w:r w:rsidR="00684138">
              <w:rPr>
                <w:noProof/>
                <w:webHidden/>
              </w:rPr>
              <w:instrText xml:space="preserve"> PAGEREF _Toc212808129 \h </w:instrText>
            </w:r>
            <w:r w:rsidR="00684138">
              <w:rPr>
                <w:noProof/>
                <w:webHidden/>
              </w:rPr>
            </w:r>
            <w:r w:rsidR="00684138">
              <w:rPr>
                <w:noProof/>
                <w:webHidden/>
              </w:rPr>
              <w:fldChar w:fldCharType="separate"/>
            </w:r>
            <w:r w:rsidR="00684138">
              <w:rPr>
                <w:noProof/>
                <w:webHidden/>
              </w:rPr>
              <w:t>9</w:t>
            </w:r>
            <w:r w:rsidR="00684138">
              <w:rPr>
                <w:noProof/>
                <w:webHidden/>
              </w:rPr>
              <w:fldChar w:fldCharType="end"/>
            </w:r>
          </w:hyperlink>
        </w:p>
        <w:p w14:paraId="3ED9975D" w14:textId="68522445" w:rsidR="00684138" w:rsidRDefault="00551348">
          <w:pPr>
            <w:pStyle w:val="TM1"/>
            <w:rPr>
              <w:rFonts w:asciiTheme="minorHAnsi" w:eastAsiaTheme="minorEastAsia" w:hAnsiTheme="minorHAnsi"/>
              <w:noProof/>
              <w:sz w:val="22"/>
              <w:lang w:eastAsia="fr-FR"/>
            </w:rPr>
          </w:pPr>
          <w:hyperlink w:anchor="_Toc212808130" w:history="1">
            <w:r w:rsidR="00684138" w:rsidRPr="00845A99">
              <w:rPr>
                <w:rStyle w:val="Lienhypertexte"/>
                <w:noProof/>
              </w:rPr>
              <w:t>ARTICLE 12.</w:t>
            </w:r>
            <w:r w:rsidR="00684138">
              <w:rPr>
                <w:rFonts w:asciiTheme="minorHAnsi" w:eastAsiaTheme="minorEastAsia" w:hAnsiTheme="minorHAnsi"/>
                <w:noProof/>
                <w:sz w:val="22"/>
                <w:lang w:eastAsia="fr-FR"/>
              </w:rPr>
              <w:tab/>
            </w:r>
            <w:r w:rsidR="00684138" w:rsidRPr="00845A99">
              <w:rPr>
                <w:rStyle w:val="Lienhypertexte"/>
                <w:noProof/>
              </w:rPr>
              <w:t>CONDITIONS DE PAIEMENT</w:t>
            </w:r>
            <w:r w:rsidR="00684138">
              <w:rPr>
                <w:noProof/>
                <w:webHidden/>
              </w:rPr>
              <w:tab/>
            </w:r>
            <w:r w:rsidR="00684138">
              <w:rPr>
                <w:noProof/>
                <w:webHidden/>
              </w:rPr>
              <w:fldChar w:fldCharType="begin"/>
            </w:r>
            <w:r w:rsidR="00684138">
              <w:rPr>
                <w:noProof/>
                <w:webHidden/>
              </w:rPr>
              <w:instrText xml:space="preserve"> PAGEREF _Toc212808130 \h </w:instrText>
            </w:r>
            <w:r w:rsidR="00684138">
              <w:rPr>
                <w:noProof/>
                <w:webHidden/>
              </w:rPr>
            </w:r>
            <w:r w:rsidR="00684138">
              <w:rPr>
                <w:noProof/>
                <w:webHidden/>
              </w:rPr>
              <w:fldChar w:fldCharType="separate"/>
            </w:r>
            <w:r w:rsidR="00684138">
              <w:rPr>
                <w:noProof/>
                <w:webHidden/>
              </w:rPr>
              <w:t>10</w:t>
            </w:r>
            <w:r w:rsidR="00684138">
              <w:rPr>
                <w:noProof/>
                <w:webHidden/>
              </w:rPr>
              <w:fldChar w:fldCharType="end"/>
            </w:r>
          </w:hyperlink>
        </w:p>
        <w:p w14:paraId="3C9099E9" w14:textId="09691A32" w:rsidR="00684138" w:rsidRDefault="00551348">
          <w:pPr>
            <w:pStyle w:val="TM2"/>
            <w:rPr>
              <w:rFonts w:asciiTheme="minorHAnsi" w:eastAsiaTheme="minorEastAsia" w:hAnsiTheme="minorHAnsi"/>
              <w:noProof/>
              <w:sz w:val="22"/>
              <w:lang w:eastAsia="fr-FR"/>
            </w:rPr>
          </w:pPr>
          <w:hyperlink w:anchor="_Toc212808131" w:history="1">
            <w:r w:rsidR="00684138" w:rsidRPr="00845A99">
              <w:rPr>
                <w:rStyle w:val="Lienhypertexte"/>
                <w:rFonts w:cs="Times New Roman"/>
                <w:noProof/>
              </w:rPr>
              <w:t>12.1.</w:t>
            </w:r>
            <w:r w:rsidR="00684138">
              <w:rPr>
                <w:rFonts w:asciiTheme="minorHAnsi" w:eastAsiaTheme="minorEastAsia" w:hAnsiTheme="minorHAnsi"/>
                <w:noProof/>
                <w:sz w:val="22"/>
                <w:lang w:eastAsia="fr-FR"/>
              </w:rPr>
              <w:tab/>
            </w:r>
            <w:r w:rsidR="00684138" w:rsidRPr="00845A99">
              <w:rPr>
                <w:rStyle w:val="Lienhypertexte"/>
                <w:noProof/>
              </w:rPr>
              <w:t>Avance</w:t>
            </w:r>
            <w:r w:rsidR="00684138">
              <w:rPr>
                <w:noProof/>
                <w:webHidden/>
              </w:rPr>
              <w:tab/>
            </w:r>
            <w:r w:rsidR="00684138">
              <w:rPr>
                <w:noProof/>
                <w:webHidden/>
              </w:rPr>
              <w:fldChar w:fldCharType="begin"/>
            </w:r>
            <w:r w:rsidR="00684138">
              <w:rPr>
                <w:noProof/>
                <w:webHidden/>
              </w:rPr>
              <w:instrText xml:space="preserve"> PAGEREF _Toc212808131 \h </w:instrText>
            </w:r>
            <w:r w:rsidR="00684138">
              <w:rPr>
                <w:noProof/>
                <w:webHidden/>
              </w:rPr>
            </w:r>
            <w:r w:rsidR="00684138">
              <w:rPr>
                <w:noProof/>
                <w:webHidden/>
              </w:rPr>
              <w:fldChar w:fldCharType="separate"/>
            </w:r>
            <w:r w:rsidR="00684138">
              <w:rPr>
                <w:noProof/>
                <w:webHidden/>
              </w:rPr>
              <w:t>10</w:t>
            </w:r>
            <w:r w:rsidR="00684138">
              <w:rPr>
                <w:noProof/>
                <w:webHidden/>
              </w:rPr>
              <w:fldChar w:fldCharType="end"/>
            </w:r>
          </w:hyperlink>
        </w:p>
        <w:p w14:paraId="126D524B" w14:textId="3B5F7F1F" w:rsidR="00684138" w:rsidRDefault="00551348">
          <w:pPr>
            <w:pStyle w:val="TM2"/>
            <w:rPr>
              <w:rFonts w:asciiTheme="minorHAnsi" w:eastAsiaTheme="minorEastAsia" w:hAnsiTheme="minorHAnsi"/>
              <w:noProof/>
              <w:sz w:val="22"/>
              <w:lang w:eastAsia="fr-FR"/>
            </w:rPr>
          </w:pPr>
          <w:hyperlink w:anchor="_Toc212808132" w:history="1">
            <w:r w:rsidR="00684138" w:rsidRPr="00845A99">
              <w:rPr>
                <w:rStyle w:val="Lienhypertexte"/>
                <w:rFonts w:cs="Times New Roman"/>
                <w:noProof/>
              </w:rPr>
              <w:t>12.2.</w:t>
            </w:r>
            <w:r w:rsidR="00684138">
              <w:rPr>
                <w:rFonts w:asciiTheme="minorHAnsi" w:eastAsiaTheme="minorEastAsia" w:hAnsiTheme="minorHAnsi"/>
                <w:noProof/>
                <w:sz w:val="22"/>
                <w:lang w:eastAsia="fr-FR"/>
              </w:rPr>
              <w:tab/>
            </w:r>
            <w:r w:rsidR="00684138" w:rsidRPr="00845A99">
              <w:rPr>
                <w:rStyle w:val="Lienhypertexte"/>
                <w:noProof/>
              </w:rPr>
              <w:t>Modalités de paiement</w:t>
            </w:r>
            <w:r w:rsidR="00684138">
              <w:rPr>
                <w:noProof/>
                <w:webHidden/>
              </w:rPr>
              <w:tab/>
            </w:r>
            <w:r w:rsidR="00684138">
              <w:rPr>
                <w:noProof/>
                <w:webHidden/>
              </w:rPr>
              <w:fldChar w:fldCharType="begin"/>
            </w:r>
            <w:r w:rsidR="00684138">
              <w:rPr>
                <w:noProof/>
                <w:webHidden/>
              </w:rPr>
              <w:instrText xml:space="preserve"> PAGEREF _Toc212808132 \h </w:instrText>
            </w:r>
            <w:r w:rsidR="00684138">
              <w:rPr>
                <w:noProof/>
                <w:webHidden/>
              </w:rPr>
            </w:r>
            <w:r w:rsidR="00684138">
              <w:rPr>
                <w:noProof/>
                <w:webHidden/>
              </w:rPr>
              <w:fldChar w:fldCharType="separate"/>
            </w:r>
            <w:r w:rsidR="00684138">
              <w:rPr>
                <w:noProof/>
                <w:webHidden/>
              </w:rPr>
              <w:t>10</w:t>
            </w:r>
            <w:r w:rsidR="00684138">
              <w:rPr>
                <w:noProof/>
                <w:webHidden/>
              </w:rPr>
              <w:fldChar w:fldCharType="end"/>
            </w:r>
          </w:hyperlink>
        </w:p>
        <w:p w14:paraId="06FAC823" w14:textId="64D80BB8" w:rsidR="00684138" w:rsidRDefault="00551348">
          <w:pPr>
            <w:pStyle w:val="TM2"/>
            <w:rPr>
              <w:rFonts w:asciiTheme="minorHAnsi" w:eastAsiaTheme="minorEastAsia" w:hAnsiTheme="minorHAnsi"/>
              <w:noProof/>
              <w:sz w:val="22"/>
              <w:lang w:eastAsia="fr-FR"/>
            </w:rPr>
          </w:pPr>
          <w:hyperlink w:anchor="_Toc212808133" w:history="1">
            <w:r w:rsidR="00684138" w:rsidRPr="00845A99">
              <w:rPr>
                <w:rStyle w:val="Lienhypertexte"/>
                <w:rFonts w:cs="Times New Roman"/>
                <w:noProof/>
              </w:rPr>
              <w:t>12.3.</w:t>
            </w:r>
            <w:r w:rsidR="00684138">
              <w:rPr>
                <w:rFonts w:asciiTheme="minorHAnsi" w:eastAsiaTheme="minorEastAsia" w:hAnsiTheme="minorHAnsi"/>
                <w:noProof/>
                <w:sz w:val="22"/>
                <w:lang w:eastAsia="fr-FR"/>
              </w:rPr>
              <w:tab/>
            </w:r>
            <w:r w:rsidR="00684138" w:rsidRPr="00845A99">
              <w:rPr>
                <w:rStyle w:val="Lienhypertexte"/>
                <w:noProof/>
              </w:rPr>
              <w:t>Modalités d'envoi – contenu des demandes de paiement</w:t>
            </w:r>
            <w:r w:rsidR="00684138">
              <w:rPr>
                <w:noProof/>
                <w:webHidden/>
              </w:rPr>
              <w:tab/>
            </w:r>
            <w:r w:rsidR="00684138">
              <w:rPr>
                <w:noProof/>
                <w:webHidden/>
              </w:rPr>
              <w:fldChar w:fldCharType="begin"/>
            </w:r>
            <w:r w:rsidR="00684138">
              <w:rPr>
                <w:noProof/>
                <w:webHidden/>
              </w:rPr>
              <w:instrText xml:space="preserve"> PAGEREF _Toc212808133 \h </w:instrText>
            </w:r>
            <w:r w:rsidR="00684138">
              <w:rPr>
                <w:noProof/>
                <w:webHidden/>
              </w:rPr>
            </w:r>
            <w:r w:rsidR="00684138">
              <w:rPr>
                <w:noProof/>
                <w:webHidden/>
              </w:rPr>
              <w:fldChar w:fldCharType="separate"/>
            </w:r>
            <w:r w:rsidR="00684138">
              <w:rPr>
                <w:noProof/>
                <w:webHidden/>
              </w:rPr>
              <w:t>10</w:t>
            </w:r>
            <w:r w:rsidR="00684138">
              <w:rPr>
                <w:noProof/>
                <w:webHidden/>
              </w:rPr>
              <w:fldChar w:fldCharType="end"/>
            </w:r>
          </w:hyperlink>
        </w:p>
        <w:p w14:paraId="5DDCA5BA" w14:textId="16A04D8E" w:rsidR="00684138" w:rsidRDefault="00551348">
          <w:pPr>
            <w:pStyle w:val="TM2"/>
            <w:rPr>
              <w:rFonts w:asciiTheme="minorHAnsi" w:eastAsiaTheme="minorEastAsia" w:hAnsiTheme="minorHAnsi"/>
              <w:noProof/>
              <w:sz w:val="22"/>
              <w:lang w:eastAsia="fr-FR"/>
            </w:rPr>
          </w:pPr>
          <w:hyperlink w:anchor="_Toc212808134" w:history="1">
            <w:r w:rsidR="00684138" w:rsidRPr="00845A99">
              <w:rPr>
                <w:rStyle w:val="Lienhypertexte"/>
                <w:rFonts w:cs="Times New Roman"/>
                <w:noProof/>
              </w:rPr>
              <w:t>12.4.</w:t>
            </w:r>
            <w:r w:rsidR="00684138">
              <w:rPr>
                <w:rFonts w:asciiTheme="minorHAnsi" w:eastAsiaTheme="minorEastAsia" w:hAnsiTheme="minorHAnsi"/>
                <w:noProof/>
                <w:sz w:val="22"/>
                <w:lang w:eastAsia="fr-FR"/>
              </w:rPr>
              <w:tab/>
            </w:r>
            <w:r w:rsidR="00684138" w:rsidRPr="00845A99">
              <w:rPr>
                <w:rStyle w:val="Lienhypertexte"/>
                <w:noProof/>
              </w:rPr>
              <w:t>Délai global de paiement</w:t>
            </w:r>
            <w:r w:rsidR="00684138">
              <w:rPr>
                <w:noProof/>
                <w:webHidden/>
              </w:rPr>
              <w:tab/>
            </w:r>
            <w:r w:rsidR="00684138">
              <w:rPr>
                <w:noProof/>
                <w:webHidden/>
              </w:rPr>
              <w:fldChar w:fldCharType="begin"/>
            </w:r>
            <w:r w:rsidR="00684138">
              <w:rPr>
                <w:noProof/>
                <w:webHidden/>
              </w:rPr>
              <w:instrText xml:space="preserve"> PAGEREF _Toc212808134 \h </w:instrText>
            </w:r>
            <w:r w:rsidR="00684138">
              <w:rPr>
                <w:noProof/>
                <w:webHidden/>
              </w:rPr>
            </w:r>
            <w:r w:rsidR="00684138">
              <w:rPr>
                <w:noProof/>
                <w:webHidden/>
              </w:rPr>
              <w:fldChar w:fldCharType="separate"/>
            </w:r>
            <w:r w:rsidR="00684138">
              <w:rPr>
                <w:noProof/>
                <w:webHidden/>
              </w:rPr>
              <w:t>11</w:t>
            </w:r>
            <w:r w:rsidR="00684138">
              <w:rPr>
                <w:noProof/>
                <w:webHidden/>
              </w:rPr>
              <w:fldChar w:fldCharType="end"/>
            </w:r>
          </w:hyperlink>
        </w:p>
        <w:p w14:paraId="74CEC78E" w14:textId="1EB230F1" w:rsidR="00684138" w:rsidRDefault="00551348">
          <w:pPr>
            <w:pStyle w:val="TM2"/>
            <w:rPr>
              <w:rFonts w:asciiTheme="minorHAnsi" w:eastAsiaTheme="minorEastAsia" w:hAnsiTheme="minorHAnsi"/>
              <w:noProof/>
              <w:sz w:val="22"/>
              <w:lang w:eastAsia="fr-FR"/>
            </w:rPr>
          </w:pPr>
          <w:hyperlink w:anchor="_Toc212808135" w:history="1">
            <w:r w:rsidR="00684138" w:rsidRPr="00845A99">
              <w:rPr>
                <w:rStyle w:val="Lienhypertexte"/>
                <w:rFonts w:cs="Times New Roman"/>
                <w:noProof/>
              </w:rPr>
              <w:t>12.5.</w:t>
            </w:r>
            <w:r w:rsidR="00684138">
              <w:rPr>
                <w:rFonts w:asciiTheme="minorHAnsi" w:eastAsiaTheme="minorEastAsia" w:hAnsiTheme="minorHAnsi"/>
                <w:noProof/>
                <w:sz w:val="22"/>
                <w:lang w:eastAsia="fr-FR"/>
              </w:rPr>
              <w:tab/>
            </w:r>
            <w:r w:rsidR="00684138" w:rsidRPr="00845A99">
              <w:rPr>
                <w:rStyle w:val="Lienhypertexte"/>
                <w:noProof/>
              </w:rPr>
              <w:t>Cession et nantissement de créance</w:t>
            </w:r>
            <w:r w:rsidR="00684138">
              <w:rPr>
                <w:noProof/>
                <w:webHidden/>
              </w:rPr>
              <w:tab/>
            </w:r>
            <w:r w:rsidR="00684138">
              <w:rPr>
                <w:noProof/>
                <w:webHidden/>
              </w:rPr>
              <w:fldChar w:fldCharType="begin"/>
            </w:r>
            <w:r w:rsidR="00684138">
              <w:rPr>
                <w:noProof/>
                <w:webHidden/>
              </w:rPr>
              <w:instrText xml:space="preserve"> PAGEREF _Toc212808135 \h </w:instrText>
            </w:r>
            <w:r w:rsidR="00684138">
              <w:rPr>
                <w:noProof/>
                <w:webHidden/>
              </w:rPr>
            </w:r>
            <w:r w:rsidR="00684138">
              <w:rPr>
                <w:noProof/>
                <w:webHidden/>
              </w:rPr>
              <w:fldChar w:fldCharType="separate"/>
            </w:r>
            <w:r w:rsidR="00684138">
              <w:rPr>
                <w:noProof/>
                <w:webHidden/>
              </w:rPr>
              <w:t>12</w:t>
            </w:r>
            <w:r w:rsidR="00684138">
              <w:rPr>
                <w:noProof/>
                <w:webHidden/>
              </w:rPr>
              <w:fldChar w:fldCharType="end"/>
            </w:r>
          </w:hyperlink>
        </w:p>
        <w:p w14:paraId="3BCA7D82" w14:textId="6166C0D4" w:rsidR="00684138" w:rsidRDefault="00551348">
          <w:pPr>
            <w:pStyle w:val="TM1"/>
            <w:rPr>
              <w:rFonts w:asciiTheme="minorHAnsi" w:eastAsiaTheme="minorEastAsia" w:hAnsiTheme="minorHAnsi"/>
              <w:noProof/>
              <w:sz w:val="22"/>
              <w:lang w:eastAsia="fr-FR"/>
            </w:rPr>
          </w:pPr>
          <w:hyperlink w:anchor="_Toc212808136" w:history="1">
            <w:r w:rsidR="00684138" w:rsidRPr="00845A99">
              <w:rPr>
                <w:rStyle w:val="Lienhypertexte"/>
                <w:noProof/>
              </w:rPr>
              <w:t>ARTICLE 13.</w:t>
            </w:r>
            <w:r w:rsidR="00684138">
              <w:rPr>
                <w:rFonts w:asciiTheme="minorHAnsi" w:eastAsiaTheme="minorEastAsia" w:hAnsiTheme="minorHAnsi"/>
                <w:noProof/>
                <w:sz w:val="22"/>
                <w:lang w:eastAsia="fr-FR"/>
              </w:rPr>
              <w:tab/>
            </w:r>
            <w:r w:rsidR="00684138" w:rsidRPr="00845A99">
              <w:rPr>
                <w:rStyle w:val="Lienhypertexte"/>
                <w:noProof/>
              </w:rPr>
              <w:t>PÉNALITÉS</w:t>
            </w:r>
            <w:r w:rsidR="00684138">
              <w:rPr>
                <w:noProof/>
                <w:webHidden/>
              </w:rPr>
              <w:tab/>
            </w:r>
            <w:r w:rsidR="00684138">
              <w:rPr>
                <w:noProof/>
                <w:webHidden/>
              </w:rPr>
              <w:fldChar w:fldCharType="begin"/>
            </w:r>
            <w:r w:rsidR="00684138">
              <w:rPr>
                <w:noProof/>
                <w:webHidden/>
              </w:rPr>
              <w:instrText xml:space="preserve"> PAGEREF _Toc212808136 \h </w:instrText>
            </w:r>
            <w:r w:rsidR="00684138">
              <w:rPr>
                <w:noProof/>
                <w:webHidden/>
              </w:rPr>
            </w:r>
            <w:r w:rsidR="00684138">
              <w:rPr>
                <w:noProof/>
                <w:webHidden/>
              </w:rPr>
              <w:fldChar w:fldCharType="separate"/>
            </w:r>
            <w:r w:rsidR="00684138">
              <w:rPr>
                <w:noProof/>
                <w:webHidden/>
              </w:rPr>
              <w:t>12</w:t>
            </w:r>
            <w:r w:rsidR="00684138">
              <w:rPr>
                <w:noProof/>
                <w:webHidden/>
              </w:rPr>
              <w:fldChar w:fldCharType="end"/>
            </w:r>
          </w:hyperlink>
        </w:p>
        <w:p w14:paraId="623DC5DB" w14:textId="5FA4E1B6" w:rsidR="00684138" w:rsidRDefault="00551348">
          <w:pPr>
            <w:pStyle w:val="TM2"/>
            <w:rPr>
              <w:rFonts w:asciiTheme="minorHAnsi" w:eastAsiaTheme="minorEastAsia" w:hAnsiTheme="minorHAnsi"/>
              <w:noProof/>
              <w:sz w:val="22"/>
              <w:lang w:eastAsia="fr-FR"/>
            </w:rPr>
          </w:pPr>
          <w:hyperlink w:anchor="_Toc212808137" w:history="1">
            <w:r w:rsidR="00684138" w:rsidRPr="00845A99">
              <w:rPr>
                <w:rStyle w:val="Lienhypertexte"/>
                <w:rFonts w:cs="Times New Roman"/>
                <w:noProof/>
              </w:rPr>
              <w:t>13.1.</w:t>
            </w:r>
            <w:r w:rsidR="00684138">
              <w:rPr>
                <w:rFonts w:asciiTheme="minorHAnsi" w:eastAsiaTheme="minorEastAsia" w:hAnsiTheme="minorHAnsi"/>
                <w:noProof/>
                <w:sz w:val="22"/>
                <w:lang w:eastAsia="fr-FR"/>
              </w:rPr>
              <w:tab/>
            </w:r>
            <w:r w:rsidR="00684138" w:rsidRPr="00845A99">
              <w:rPr>
                <w:rStyle w:val="Lienhypertexte"/>
                <w:noProof/>
              </w:rPr>
              <w:t>Pénalités pour retard</w:t>
            </w:r>
            <w:r w:rsidR="00684138">
              <w:rPr>
                <w:noProof/>
                <w:webHidden/>
              </w:rPr>
              <w:tab/>
            </w:r>
            <w:r w:rsidR="00684138">
              <w:rPr>
                <w:noProof/>
                <w:webHidden/>
              </w:rPr>
              <w:fldChar w:fldCharType="begin"/>
            </w:r>
            <w:r w:rsidR="00684138">
              <w:rPr>
                <w:noProof/>
                <w:webHidden/>
              </w:rPr>
              <w:instrText xml:space="preserve"> PAGEREF _Toc212808137 \h </w:instrText>
            </w:r>
            <w:r w:rsidR="00684138">
              <w:rPr>
                <w:noProof/>
                <w:webHidden/>
              </w:rPr>
            </w:r>
            <w:r w:rsidR="00684138">
              <w:rPr>
                <w:noProof/>
                <w:webHidden/>
              </w:rPr>
              <w:fldChar w:fldCharType="separate"/>
            </w:r>
            <w:r w:rsidR="00684138">
              <w:rPr>
                <w:noProof/>
                <w:webHidden/>
              </w:rPr>
              <w:t>12</w:t>
            </w:r>
            <w:r w:rsidR="00684138">
              <w:rPr>
                <w:noProof/>
                <w:webHidden/>
              </w:rPr>
              <w:fldChar w:fldCharType="end"/>
            </w:r>
          </w:hyperlink>
        </w:p>
        <w:p w14:paraId="76DC5665" w14:textId="1D6C1A55" w:rsidR="00684138" w:rsidRDefault="00551348">
          <w:pPr>
            <w:pStyle w:val="TM1"/>
            <w:rPr>
              <w:rFonts w:asciiTheme="minorHAnsi" w:eastAsiaTheme="minorEastAsia" w:hAnsiTheme="minorHAnsi"/>
              <w:noProof/>
              <w:sz w:val="22"/>
              <w:lang w:eastAsia="fr-FR"/>
            </w:rPr>
          </w:pPr>
          <w:hyperlink w:anchor="_Toc212808138" w:history="1">
            <w:r w:rsidR="00684138" w:rsidRPr="00845A99">
              <w:rPr>
                <w:rStyle w:val="Lienhypertexte"/>
                <w:noProof/>
              </w:rPr>
              <w:t>ARTICLE 14.</w:t>
            </w:r>
            <w:r w:rsidR="00684138">
              <w:rPr>
                <w:rFonts w:asciiTheme="minorHAnsi" w:eastAsiaTheme="minorEastAsia" w:hAnsiTheme="minorHAnsi"/>
                <w:noProof/>
                <w:sz w:val="22"/>
                <w:lang w:eastAsia="fr-FR"/>
              </w:rPr>
              <w:tab/>
            </w:r>
            <w:r w:rsidR="00684138" w:rsidRPr="00845A99">
              <w:rPr>
                <w:rStyle w:val="Lienhypertexte"/>
                <w:noProof/>
              </w:rPr>
              <w:t>GARANTIES</w:t>
            </w:r>
            <w:r w:rsidR="00684138">
              <w:rPr>
                <w:noProof/>
                <w:webHidden/>
              </w:rPr>
              <w:tab/>
            </w:r>
            <w:r w:rsidR="00684138">
              <w:rPr>
                <w:noProof/>
                <w:webHidden/>
              </w:rPr>
              <w:fldChar w:fldCharType="begin"/>
            </w:r>
            <w:r w:rsidR="00684138">
              <w:rPr>
                <w:noProof/>
                <w:webHidden/>
              </w:rPr>
              <w:instrText xml:space="preserve"> PAGEREF _Toc212808138 \h </w:instrText>
            </w:r>
            <w:r w:rsidR="00684138">
              <w:rPr>
                <w:noProof/>
                <w:webHidden/>
              </w:rPr>
            </w:r>
            <w:r w:rsidR="00684138">
              <w:rPr>
                <w:noProof/>
                <w:webHidden/>
              </w:rPr>
              <w:fldChar w:fldCharType="separate"/>
            </w:r>
            <w:r w:rsidR="00684138">
              <w:rPr>
                <w:noProof/>
                <w:webHidden/>
              </w:rPr>
              <w:t>12</w:t>
            </w:r>
            <w:r w:rsidR="00684138">
              <w:rPr>
                <w:noProof/>
                <w:webHidden/>
              </w:rPr>
              <w:fldChar w:fldCharType="end"/>
            </w:r>
          </w:hyperlink>
        </w:p>
        <w:p w14:paraId="7DEB59D9" w14:textId="68CA4391" w:rsidR="00684138" w:rsidRDefault="00551348">
          <w:pPr>
            <w:pStyle w:val="TM1"/>
            <w:rPr>
              <w:rFonts w:asciiTheme="minorHAnsi" w:eastAsiaTheme="minorEastAsia" w:hAnsiTheme="minorHAnsi"/>
              <w:noProof/>
              <w:sz w:val="22"/>
              <w:lang w:eastAsia="fr-FR"/>
            </w:rPr>
          </w:pPr>
          <w:hyperlink w:anchor="_Toc212808139" w:history="1">
            <w:r w:rsidR="00684138" w:rsidRPr="00845A99">
              <w:rPr>
                <w:rStyle w:val="Lienhypertexte"/>
                <w:noProof/>
              </w:rPr>
              <w:t>ARTICLE 15.</w:t>
            </w:r>
            <w:r w:rsidR="00684138">
              <w:rPr>
                <w:rFonts w:asciiTheme="minorHAnsi" w:eastAsiaTheme="minorEastAsia" w:hAnsiTheme="minorHAnsi"/>
                <w:noProof/>
                <w:sz w:val="22"/>
                <w:lang w:eastAsia="fr-FR"/>
              </w:rPr>
              <w:tab/>
            </w:r>
            <w:r w:rsidR="00684138" w:rsidRPr="00845A99">
              <w:rPr>
                <w:rStyle w:val="Lienhypertexte"/>
                <w:noProof/>
              </w:rPr>
              <w:t>CONFIDENTIALITÉ – MESURES DE SÉCURITÉ</w:t>
            </w:r>
            <w:r w:rsidR="00684138">
              <w:rPr>
                <w:noProof/>
                <w:webHidden/>
              </w:rPr>
              <w:tab/>
            </w:r>
            <w:r w:rsidR="00684138">
              <w:rPr>
                <w:noProof/>
                <w:webHidden/>
              </w:rPr>
              <w:fldChar w:fldCharType="begin"/>
            </w:r>
            <w:r w:rsidR="00684138">
              <w:rPr>
                <w:noProof/>
                <w:webHidden/>
              </w:rPr>
              <w:instrText xml:space="preserve"> PAGEREF _Toc212808139 \h </w:instrText>
            </w:r>
            <w:r w:rsidR="00684138">
              <w:rPr>
                <w:noProof/>
                <w:webHidden/>
              </w:rPr>
            </w:r>
            <w:r w:rsidR="00684138">
              <w:rPr>
                <w:noProof/>
                <w:webHidden/>
              </w:rPr>
              <w:fldChar w:fldCharType="separate"/>
            </w:r>
            <w:r w:rsidR="00684138">
              <w:rPr>
                <w:noProof/>
                <w:webHidden/>
              </w:rPr>
              <w:t>12</w:t>
            </w:r>
            <w:r w:rsidR="00684138">
              <w:rPr>
                <w:noProof/>
                <w:webHidden/>
              </w:rPr>
              <w:fldChar w:fldCharType="end"/>
            </w:r>
          </w:hyperlink>
        </w:p>
        <w:p w14:paraId="48E2CF18" w14:textId="323D0736" w:rsidR="00684138" w:rsidRDefault="00551348">
          <w:pPr>
            <w:pStyle w:val="TM2"/>
            <w:rPr>
              <w:rFonts w:asciiTheme="minorHAnsi" w:eastAsiaTheme="minorEastAsia" w:hAnsiTheme="minorHAnsi"/>
              <w:noProof/>
              <w:sz w:val="22"/>
              <w:lang w:eastAsia="fr-FR"/>
            </w:rPr>
          </w:pPr>
          <w:hyperlink w:anchor="_Toc212808140" w:history="1">
            <w:r w:rsidR="00684138" w:rsidRPr="00845A99">
              <w:rPr>
                <w:rStyle w:val="Lienhypertexte"/>
                <w:rFonts w:cs="Times New Roman"/>
                <w:noProof/>
              </w:rPr>
              <w:t>15.1.</w:t>
            </w:r>
            <w:r w:rsidR="00684138">
              <w:rPr>
                <w:rFonts w:asciiTheme="minorHAnsi" w:eastAsiaTheme="minorEastAsia" w:hAnsiTheme="minorHAnsi"/>
                <w:noProof/>
                <w:sz w:val="22"/>
                <w:lang w:eastAsia="fr-FR"/>
              </w:rPr>
              <w:tab/>
            </w:r>
            <w:r w:rsidR="00684138" w:rsidRPr="00845A99">
              <w:rPr>
                <w:rStyle w:val="Lienhypertexte"/>
                <w:noProof/>
              </w:rPr>
              <w:t>Confidentialité</w:t>
            </w:r>
            <w:r w:rsidR="00684138">
              <w:rPr>
                <w:noProof/>
                <w:webHidden/>
              </w:rPr>
              <w:tab/>
            </w:r>
            <w:r w:rsidR="00684138">
              <w:rPr>
                <w:noProof/>
                <w:webHidden/>
              </w:rPr>
              <w:fldChar w:fldCharType="begin"/>
            </w:r>
            <w:r w:rsidR="00684138">
              <w:rPr>
                <w:noProof/>
                <w:webHidden/>
              </w:rPr>
              <w:instrText xml:space="preserve"> PAGEREF _Toc212808140 \h </w:instrText>
            </w:r>
            <w:r w:rsidR="00684138">
              <w:rPr>
                <w:noProof/>
                <w:webHidden/>
              </w:rPr>
            </w:r>
            <w:r w:rsidR="00684138">
              <w:rPr>
                <w:noProof/>
                <w:webHidden/>
              </w:rPr>
              <w:fldChar w:fldCharType="separate"/>
            </w:r>
            <w:r w:rsidR="00684138">
              <w:rPr>
                <w:noProof/>
                <w:webHidden/>
              </w:rPr>
              <w:t>12</w:t>
            </w:r>
            <w:r w:rsidR="00684138">
              <w:rPr>
                <w:noProof/>
                <w:webHidden/>
              </w:rPr>
              <w:fldChar w:fldCharType="end"/>
            </w:r>
          </w:hyperlink>
        </w:p>
        <w:p w14:paraId="402FAFE6" w14:textId="1490920D" w:rsidR="00684138" w:rsidRDefault="00551348">
          <w:pPr>
            <w:pStyle w:val="TM2"/>
            <w:rPr>
              <w:rFonts w:asciiTheme="minorHAnsi" w:eastAsiaTheme="minorEastAsia" w:hAnsiTheme="minorHAnsi"/>
              <w:noProof/>
              <w:sz w:val="22"/>
              <w:lang w:eastAsia="fr-FR"/>
            </w:rPr>
          </w:pPr>
          <w:hyperlink w:anchor="_Toc212808141" w:history="1">
            <w:r w:rsidR="00684138" w:rsidRPr="00845A99">
              <w:rPr>
                <w:rStyle w:val="Lienhypertexte"/>
                <w:rFonts w:cs="Times New Roman"/>
                <w:noProof/>
              </w:rPr>
              <w:t>15.2.</w:t>
            </w:r>
            <w:r w:rsidR="00684138">
              <w:rPr>
                <w:rFonts w:asciiTheme="minorHAnsi" w:eastAsiaTheme="minorEastAsia" w:hAnsiTheme="minorHAnsi"/>
                <w:noProof/>
                <w:sz w:val="22"/>
                <w:lang w:eastAsia="fr-FR"/>
              </w:rPr>
              <w:tab/>
            </w:r>
            <w:r w:rsidR="00684138" w:rsidRPr="00845A99">
              <w:rPr>
                <w:rStyle w:val="Lienhypertexte"/>
                <w:noProof/>
              </w:rPr>
              <w:t>Dispositions relatives à l’accès aux emprises</w:t>
            </w:r>
            <w:r w:rsidR="00684138">
              <w:rPr>
                <w:noProof/>
                <w:webHidden/>
              </w:rPr>
              <w:tab/>
            </w:r>
            <w:r w:rsidR="00684138">
              <w:rPr>
                <w:noProof/>
                <w:webHidden/>
              </w:rPr>
              <w:fldChar w:fldCharType="begin"/>
            </w:r>
            <w:r w:rsidR="00684138">
              <w:rPr>
                <w:noProof/>
                <w:webHidden/>
              </w:rPr>
              <w:instrText xml:space="preserve"> PAGEREF _Toc212808141 \h </w:instrText>
            </w:r>
            <w:r w:rsidR="00684138">
              <w:rPr>
                <w:noProof/>
                <w:webHidden/>
              </w:rPr>
            </w:r>
            <w:r w:rsidR="00684138">
              <w:rPr>
                <w:noProof/>
                <w:webHidden/>
              </w:rPr>
              <w:fldChar w:fldCharType="separate"/>
            </w:r>
            <w:r w:rsidR="00684138">
              <w:rPr>
                <w:noProof/>
                <w:webHidden/>
              </w:rPr>
              <w:t>13</w:t>
            </w:r>
            <w:r w:rsidR="00684138">
              <w:rPr>
                <w:noProof/>
                <w:webHidden/>
              </w:rPr>
              <w:fldChar w:fldCharType="end"/>
            </w:r>
          </w:hyperlink>
        </w:p>
        <w:p w14:paraId="007BDEC7" w14:textId="3307A959" w:rsidR="00684138" w:rsidRDefault="00551348">
          <w:pPr>
            <w:pStyle w:val="TM1"/>
            <w:rPr>
              <w:rFonts w:asciiTheme="minorHAnsi" w:eastAsiaTheme="minorEastAsia" w:hAnsiTheme="minorHAnsi"/>
              <w:noProof/>
              <w:sz w:val="22"/>
              <w:lang w:eastAsia="fr-FR"/>
            </w:rPr>
          </w:pPr>
          <w:hyperlink w:anchor="_Toc212808142" w:history="1">
            <w:r w:rsidR="00684138" w:rsidRPr="00845A99">
              <w:rPr>
                <w:rStyle w:val="Lienhypertexte"/>
                <w:noProof/>
              </w:rPr>
              <w:t>ARTICLE 16.</w:t>
            </w:r>
            <w:r w:rsidR="00684138">
              <w:rPr>
                <w:rFonts w:asciiTheme="minorHAnsi" w:eastAsiaTheme="minorEastAsia" w:hAnsiTheme="minorHAnsi"/>
                <w:noProof/>
                <w:sz w:val="22"/>
                <w:lang w:eastAsia="fr-FR"/>
              </w:rPr>
              <w:tab/>
            </w:r>
            <w:r w:rsidR="00684138" w:rsidRPr="00845A99">
              <w:rPr>
                <w:rStyle w:val="Lienhypertexte"/>
                <w:noProof/>
              </w:rPr>
              <w:t>RÉSILIATION DU MARCHÉ</w:t>
            </w:r>
            <w:r w:rsidR="00684138">
              <w:rPr>
                <w:noProof/>
                <w:webHidden/>
              </w:rPr>
              <w:tab/>
            </w:r>
            <w:r w:rsidR="00684138">
              <w:rPr>
                <w:noProof/>
                <w:webHidden/>
              </w:rPr>
              <w:fldChar w:fldCharType="begin"/>
            </w:r>
            <w:r w:rsidR="00684138">
              <w:rPr>
                <w:noProof/>
                <w:webHidden/>
              </w:rPr>
              <w:instrText xml:space="preserve"> PAGEREF _Toc212808142 \h </w:instrText>
            </w:r>
            <w:r w:rsidR="00684138">
              <w:rPr>
                <w:noProof/>
                <w:webHidden/>
              </w:rPr>
            </w:r>
            <w:r w:rsidR="00684138">
              <w:rPr>
                <w:noProof/>
                <w:webHidden/>
              </w:rPr>
              <w:fldChar w:fldCharType="separate"/>
            </w:r>
            <w:r w:rsidR="00684138">
              <w:rPr>
                <w:noProof/>
                <w:webHidden/>
              </w:rPr>
              <w:t>14</w:t>
            </w:r>
            <w:r w:rsidR="00684138">
              <w:rPr>
                <w:noProof/>
                <w:webHidden/>
              </w:rPr>
              <w:fldChar w:fldCharType="end"/>
            </w:r>
          </w:hyperlink>
        </w:p>
        <w:p w14:paraId="2B1E3210" w14:textId="3F96D29C" w:rsidR="00684138" w:rsidRDefault="00551348">
          <w:pPr>
            <w:pStyle w:val="TM2"/>
            <w:rPr>
              <w:rFonts w:asciiTheme="minorHAnsi" w:eastAsiaTheme="minorEastAsia" w:hAnsiTheme="minorHAnsi"/>
              <w:noProof/>
              <w:sz w:val="22"/>
              <w:lang w:eastAsia="fr-FR"/>
            </w:rPr>
          </w:pPr>
          <w:hyperlink w:anchor="_Toc212808143" w:history="1">
            <w:r w:rsidR="00684138" w:rsidRPr="00845A99">
              <w:rPr>
                <w:rStyle w:val="Lienhypertexte"/>
                <w:rFonts w:cs="Times New Roman"/>
                <w:noProof/>
              </w:rPr>
              <w:t>16.1.</w:t>
            </w:r>
            <w:r w:rsidR="00684138">
              <w:rPr>
                <w:rFonts w:asciiTheme="minorHAnsi" w:eastAsiaTheme="minorEastAsia" w:hAnsiTheme="minorHAnsi"/>
                <w:noProof/>
                <w:sz w:val="22"/>
                <w:lang w:eastAsia="fr-FR"/>
              </w:rPr>
              <w:tab/>
            </w:r>
            <w:r w:rsidR="00684138" w:rsidRPr="00845A99">
              <w:rPr>
                <w:rStyle w:val="Lienhypertexte"/>
                <w:noProof/>
              </w:rPr>
              <w:t>Résiliation du marché</w:t>
            </w:r>
            <w:r w:rsidR="00684138">
              <w:rPr>
                <w:noProof/>
                <w:webHidden/>
              </w:rPr>
              <w:tab/>
            </w:r>
            <w:r w:rsidR="00684138">
              <w:rPr>
                <w:noProof/>
                <w:webHidden/>
              </w:rPr>
              <w:fldChar w:fldCharType="begin"/>
            </w:r>
            <w:r w:rsidR="00684138">
              <w:rPr>
                <w:noProof/>
                <w:webHidden/>
              </w:rPr>
              <w:instrText xml:space="preserve"> PAGEREF _Toc212808143 \h </w:instrText>
            </w:r>
            <w:r w:rsidR="00684138">
              <w:rPr>
                <w:noProof/>
                <w:webHidden/>
              </w:rPr>
            </w:r>
            <w:r w:rsidR="00684138">
              <w:rPr>
                <w:noProof/>
                <w:webHidden/>
              </w:rPr>
              <w:fldChar w:fldCharType="separate"/>
            </w:r>
            <w:r w:rsidR="00684138">
              <w:rPr>
                <w:noProof/>
                <w:webHidden/>
              </w:rPr>
              <w:t>14</w:t>
            </w:r>
            <w:r w:rsidR="00684138">
              <w:rPr>
                <w:noProof/>
                <w:webHidden/>
              </w:rPr>
              <w:fldChar w:fldCharType="end"/>
            </w:r>
          </w:hyperlink>
        </w:p>
        <w:p w14:paraId="40736B60" w14:textId="61F7A94A" w:rsidR="00684138" w:rsidRDefault="00551348">
          <w:pPr>
            <w:pStyle w:val="TM2"/>
            <w:rPr>
              <w:rFonts w:asciiTheme="minorHAnsi" w:eastAsiaTheme="minorEastAsia" w:hAnsiTheme="minorHAnsi"/>
              <w:noProof/>
              <w:sz w:val="22"/>
              <w:lang w:eastAsia="fr-FR"/>
            </w:rPr>
          </w:pPr>
          <w:hyperlink w:anchor="_Toc212808144" w:history="1">
            <w:r w:rsidR="00684138" w:rsidRPr="00845A99">
              <w:rPr>
                <w:rStyle w:val="Lienhypertexte"/>
                <w:rFonts w:cs="Times New Roman"/>
                <w:noProof/>
              </w:rPr>
              <w:t>16.2.</w:t>
            </w:r>
            <w:r w:rsidR="00684138">
              <w:rPr>
                <w:rFonts w:asciiTheme="minorHAnsi" w:eastAsiaTheme="minorEastAsia" w:hAnsiTheme="minorHAnsi"/>
                <w:noProof/>
                <w:sz w:val="22"/>
                <w:lang w:eastAsia="fr-FR"/>
              </w:rPr>
              <w:tab/>
            </w:r>
            <w:r w:rsidR="00684138" w:rsidRPr="00845A99">
              <w:rPr>
                <w:rStyle w:val="Lienhypertexte"/>
                <w:noProof/>
              </w:rPr>
              <w:t>Résiliation aux frais et risques</w:t>
            </w:r>
            <w:r w:rsidR="00684138">
              <w:rPr>
                <w:noProof/>
                <w:webHidden/>
              </w:rPr>
              <w:tab/>
            </w:r>
            <w:r w:rsidR="00684138">
              <w:rPr>
                <w:noProof/>
                <w:webHidden/>
              </w:rPr>
              <w:fldChar w:fldCharType="begin"/>
            </w:r>
            <w:r w:rsidR="00684138">
              <w:rPr>
                <w:noProof/>
                <w:webHidden/>
              </w:rPr>
              <w:instrText xml:space="preserve"> PAGEREF _Toc212808144 \h </w:instrText>
            </w:r>
            <w:r w:rsidR="00684138">
              <w:rPr>
                <w:noProof/>
                <w:webHidden/>
              </w:rPr>
            </w:r>
            <w:r w:rsidR="00684138">
              <w:rPr>
                <w:noProof/>
                <w:webHidden/>
              </w:rPr>
              <w:fldChar w:fldCharType="separate"/>
            </w:r>
            <w:r w:rsidR="00684138">
              <w:rPr>
                <w:noProof/>
                <w:webHidden/>
              </w:rPr>
              <w:t>14</w:t>
            </w:r>
            <w:r w:rsidR="00684138">
              <w:rPr>
                <w:noProof/>
                <w:webHidden/>
              </w:rPr>
              <w:fldChar w:fldCharType="end"/>
            </w:r>
          </w:hyperlink>
        </w:p>
        <w:p w14:paraId="26EB25DE" w14:textId="042F61E3" w:rsidR="00684138" w:rsidRDefault="00551348">
          <w:pPr>
            <w:pStyle w:val="TM1"/>
            <w:rPr>
              <w:rFonts w:asciiTheme="minorHAnsi" w:eastAsiaTheme="minorEastAsia" w:hAnsiTheme="minorHAnsi"/>
              <w:noProof/>
              <w:sz w:val="22"/>
              <w:lang w:eastAsia="fr-FR"/>
            </w:rPr>
          </w:pPr>
          <w:hyperlink w:anchor="_Toc212808145" w:history="1">
            <w:r w:rsidR="00684138" w:rsidRPr="00845A99">
              <w:rPr>
                <w:rStyle w:val="Lienhypertexte"/>
                <w:noProof/>
              </w:rPr>
              <w:t>ARTICLE 17.</w:t>
            </w:r>
            <w:r w:rsidR="00684138">
              <w:rPr>
                <w:rFonts w:asciiTheme="minorHAnsi" w:eastAsiaTheme="minorEastAsia" w:hAnsiTheme="minorHAnsi"/>
                <w:noProof/>
                <w:sz w:val="22"/>
                <w:lang w:eastAsia="fr-FR"/>
              </w:rPr>
              <w:tab/>
            </w:r>
            <w:r w:rsidR="00684138" w:rsidRPr="00845A99">
              <w:rPr>
                <w:rStyle w:val="Lienhypertexte"/>
                <w:noProof/>
              </w:rPr>
              <w:t>RÈGLEMENT AMIABLE DES LITIGES – RECOURS</w:t>
            </w:r>
            <w:r w:rsidR="00684138">
              <w:rPr>
                <w:noProof/>
                <w:webHidden/>
              </w:rPr>
              <w:tab/>
            </w:r>
            <w:r w:rsidR="00684138">
              <w:rPr>
                <w:noProof/>
                <w:webHidden/>
              </w:rPr>
              <w:fldChar w:fldCharType="begin"/>
            </w:r>
            <w:r w:rsidR="00684138">
              <w:rPr>
                <w:noProof/>
                <w:webHidden/>
              </w:rPr>
              <w:instrText xml:space="preserve"> PAGEREF _Toc212808145 \h </w:instrText>
            </w:r>
            <w:r w:rsidR="00684138">
              <w:rPr>
                <w:noProof/>
                <w:webHidden/>
              </w:rPr>
            </w:r>
            <w:r w:rsidR="00684138">
              <w:rPr>
                <w:noProof/>
                <w:webHidden/>
              </w:rPr>
              <w:fldChar w:fldCharType="separate"/>
            </w:r>
            <w:r w:rsidR="00684138">
              <w:rPr>
                <w:noProof/>
                <w:webHidden/>
              </w:rPr>
              <w:t>14</w:t>
            </w:r>
            <w:r w:rsidR="00684138">
              <w:rPr>
                <w:noProof/>
                <w:webHidden/>
              </w:rPr>
              <w:fldChar w:fldCharType="end"/>
            </w:r>
          </w:hyperlink>
        </w:p>
        <w:p w14:paraId="26188BAB" w14:textId="7F17A32A" w:rsidR="00684138" w:rsidRDefault="00551348">
          <w:pPr>
            <w:pStyle w:val="TM2"/>
            <w:rPr>
              <w:rFonts w:asciiTheme="minorHAnsi" w:eastAsiaTheme="minorEastAsia" w:hAnsiTheme="minorHAnsi"/>
              <w:noProof/>
              <w:sz w:val="22"/>
              <w:lang w:eastAsia="fr-FR"/>
            </w:rPr>
          </w:pPr>
          <w:hyperlink w:anchor="_Toc212808146" w:history="1">
            <w:r w:rsidR="00684138" w:rsidRPr="00845A99">
              <w:rPr>
                <w:rStyle w:val="Lienhypertexte"/>
                <w:rFonts w:cs="Times New Roman"/>
                <w:noProof/>
              </w:rPr>
              <w:t>17.1.</w:t>
            </w:r>
            <w:r w:rsidR="00684138">
              <w:rPr>
                <w:rFonts w:asciiTheme="minorHAnsi" w:eastAsiaTheme="minorEastAsia" w:hAnsiTheme="minorHAnsi"/>
                <w:noProof/>
                <w:sz w:val="22"/>
                <w:lang w:eastAsia="fr-FR"/>
              </w:rPr>
              <w:tab/>
            </w:r>
            <w:r w:rsidR="00684138" w:rsidRPr="00845A99">
              <w:rPr>
                <w:rStyle w:val="Lienhypertexte"/>
                <w:noProof/>
              </w:rPr>
              <w:t>Recours gracieux</w:t>
            </w:r>
            <w:r w:rsidR="00684138">
              <w:rPr>
                <w:noProof/>
                <w:webHidden/>
              </w:rPr>
              <w:tab/>
            </w:r>
            <w:r w:rsidR="00684138">
              <w:rPr>
                <w:noProof/>
                <w:webHidden/>
              </w:rPr>
              <w:fldChar w:fldCharType="begin"/>
            </w:r>
            <w:r w:rsidR="00684138">
              <w:rPr>
                <w:noProof/>
                <w:webHidden/>
              </w:rPr>
              <w:instrText xml:space="preserve"> PAGEREF _Toc212808146 \h </w:instrText>
            </w:r>
            <w:r w:rsidR="00684138">
              <w:rPr>
                <w:noProof/>
                <w:webHidden/>
              </w:rPr>
            </w:r>
            <w:r w:rsidR="00684138">
              <w:rPr>
                <w:noProof/>
                <w:webHidden/>
              </w:rPr>
              <w:fldChar w:fldCharType="separate"/>
            </w:r>
            <w:r w:rsidR="00684138">
              <w:rPr>
                <w:noProof/>
                <w:webHidden/>
              </w:rPr>
              <w:t>14</w:t>
            </w:r>
            <w:r w:rsidR="00684138">
              <w:rPr>
                <w:noProof/>
                <w:webHidden/>
              </w:rPr>
              <w:fldChar w:fldCharType="end"/>
            </w:r>
          </w:hyperlink>
        </w:p>
        <w:p w14:paraId="16B2E6AE" w14:textId="417F77C4" w:rsidR="00684138" w:rsidRDefault="00551348">
          <w:pPr>
            <w:pStyle w:val="TM2"/>
            <w:rPr>
              <w:rFonts w:asciiTheme="minorHAnsi" w:eastAsiaTheme="minorEastAsia" w:hAnsiTheme="minorHAnsi"/>
              <w:noProof/>
              <w:sz w:val="22"/>
              <w:lang w:eastAsia="fr-FR"/>
            </w:rPr>
          </w:pPr>
          <w:hyperlink w:anchor="_Toc212808147" w:history="1">
            <w:r w:rsidR="00684138" w:rsidRPr="00845A99">
              <w:rPr>
                <w:rStyle w:val="Lienhypertexte"/>
                <w:rFonts w:cs="Times New Roman"/>
                <w:noProof/>
              </w:rPr>
              <w:t>17.2.</w:t>
            </w:r>
            <w:r w:rsidR="00684138">
              <w:rPr>
                <w:rFonts w:asciiTheme="minorHAnsi" w:eastAsiaTheme="minorEastAsia" w:hAnsiTheme="minorHAnsi"/>
                <w:noProof/>
                <w:sz w:val="22"/>
                <w:lang w:eastAsia="fr-FR"/>
              </w:rPr>
              <w:tab/>
            </w:r>
            <w:r w:rsidR="00684138" w:rsidRPr="00845A99">
              <w:rPr>
                <w:rStyle w:val="Lienhypertexte"/>
                <w:noProof/>
              </w:rPr>
              <w:t>Règlement amiable des litiges et des différends</w:t>
            </w:r>
            <w:r w:rsidR="00684138">
              <w:rPr>
                <w:noProof/>
                <w:webHidden/>
              </w:rPr>
              <w:tab/>
            </w:r>
            <w:r w:rsidR="00684138">
              <w:rPr>
                <w:noProof/>
                <w:webHidden/>
              </w:rPr>
              <w:fldChar w:fldCharType="begin"/>
            </w:r>
            <w:r w:rsidR="00684138">
              <w:rPr>
                <w:noProof/>
                <w:webHidden/>
              </w:rPr>
              <w:instrText xml:space="preserve"> PAGEREF _Toc212808147 \h </w:instrText>
            </w:r>
            <w:r w:rsidR="00684138">
              <w:rPr>
                <w:noProof/>
                <w:webHidden/>
              </w:rPr>
            </w:r>
            <w:r w:rsidR="00684138">
              <w:rPr>
                <w:noProof/>
                <w:webHidden/>
              </w:rPr>
              <w:fldChar w:fldCharType="separate"/>
            </w:r>
            <w:r w:rsidR="00684138">
              <w:rPr>
                <w:noProof/>
                <w:webHidden/>
              </w:rPr>
              <w:t>14</w:t>
            </w:r>
            <w:r w:rsidR="00684138">
              <w:rPr>
                <w:noProof/>
                <w:webHidden/>
              </w:rPr>
              <w:fldChar w:fldCharType="end"/>
            </w:r>
          </w:hyperlink>
        </w:p>
        <w:p w14:paraId="68486698" w14:textId="0B009C56" w:rsidR="00684138" w:rsidRDefault="00551348">
          <w:pPr>
            <w:pStyle w:val="TM2"/>
            <w:rPr>
              <w:rFonts w:asciiTheme="minorHAnsi" w:eastAsiaTheme="minorEastAsia" w:hAnsiTheme="minorHAnsi"/>
              <w:noProof/>
              <w:sz w:val="22"/>
              <w:lang w:eastAsia="fr-FR"/>
            </w:rPr>
          </w:pPr>
          <w:hyperlink w:anchor="_Toc212808148" w:history="1">
            <w:r w:rsidR="00684138" w:rsidRPr="00845A99">
              <w:rPr>
                <w:rStyle w:val="Lienhypertexte"/>
                <w:rFonts w:cs="Times New Roman"/>
                <w:noProof/>
              </w:rPr>
              <w:t>17.3.</w:t>
            </w:r>
            <w:r w:rsidR="00684138">
              <w:rPr>
                <w:rFonts w:asciiTheme="minorHAnsi" w:eastAsiaTheme="minorEastAsia" w:hAnsiTheme="minorHAnsi"/>
                <w:noProof/>
                <w:sz w:val="22"/>
                <w:lang w:eastAsia="fr-FR"/>
              </w:rPr>
              <w:tab/>
            </w:r>
            <w:r w:rsidR="00684138" w:rsidRPr="00845A99">
              <w:rPr>
                <w:rStyle w:val="Lienhypertexte"/>
                <w:noProof/>
              </w:rPr>
              <w:t>Recours contentieux</w:t>
            </w:r>
            <w:r w:rsidR="00684138">
              <w:rPr>
                <w:noProof/>
                <w:webHidden/>
              </w:rPr>
              <w:tab/>
            </w:r>
            <w:r w:rsidR="00684138">
              <w:rPr>
                <w:noProof/>
                <w:webHidden/>
              </w:rPr>
              <w:fldChar w:fldCharType="begin"/>
            </w:r>
            <w:r w:rsidR="00684138">
              <w:rPr>
                <w:noProof/>
                <w:webHidden/>
              </w:rPr>
              <w:instrText xml:space="preserve"> PAGEREF _Toc212808148 \h </w:instrText>
            </w:r>
            <w:r w:rsidR="00684138">
              <w:rPr>
                <w:noProof/>
                <w:webHidden/>
              </w:rPr>
            </w:r>
            <w:r w:rsidR="00684138">
              <w:rPr>
                <w:noProof/>
                <w:webHidden/>
              </w:rPr>
              <w:fldChar w:fldCharType="separate"/>
            </w:r>
            <w:r w:rsidR="00684138">
              <w:rPr>
                <w:noProof/>
                <w:webHidden/>
              </w:rPr>
              <w:t>14</w:t>
            </w:r>
            <w:r w:rsidR="00684138">
              <w:rPr>
                <w:noProof/>
                <w:webHidden/>
              </w:rPr>
              <w:fldChar w:fldCharType="end"/>
            </w:r>
          </w:hyperlink>
        </w:p>
        <w:p w14:paraId="3C94B6B3" w14:textId="28E845FE" w:rsidR="00684138" w:rsidRDefault="00551348">
          <w:pPr>
            <w:pStyle w:val="TM1"/>
            <w:rPr>
              <w:rFonts w:asciiTheme="minorHAnsi" w:eastAsiaTheme="minorEastAsia" w:hAnsiTheme="minorHAnsi"/>
              <w:noProof/>
              <w:sz w:val="22"/>
              <w:lang w:eastAsia="fr-FR"/>
            </w:rPr>
          </w:pPr>
          <w:hyperlink w:anchor="_Toc212808149" w:history="1">
            <w:r w:rsidR="00684138" w:rsidRPr="00845A99">
              <w:rPr>
                <w:rStyle w:val="Lienhypertexte"/>
                <w:noProof/>
              </w:rPr>
              <w:t>ARTICLE 18.</w:t>
            </w:r>
            <w:r w:rsidR="00684138">
              <w:rPr>
                <w:rFonts w:asciiTheme="minorHAnsi" w:eastAsiaTheme="minorEastAsia" w:hAnsiTheme="minorHAnsi"/>
                <w:noProof/>
                <w:sz w:val="22"/>
                <w:lang w:eastAsia="fr-FR"/>
              </w:rPr>
              <w:tab/>
            </w:r>
            <w:r w:rsidR="00684138" w:rsidRPr="00845A99">
              <w:rPr>
                <w:rStyle w:val="Lienhypertexte"/>
                <w:noProof/>
              </w:rPr>
              <w:t>DROIT ET LANGUE APPLICABLES AU PRÉSENT MARCHÉ</w:t>
            </w:r>
            <w:r w:rsidR="00684138">
              <w:rPr>
                <w:noProof/>
                <w:webHidden/>
              </w:rPr>
              <w:tab/>
            </w:r>
            <w:r w:rsidR="00684138">
              <w:rPr>
                <w:noProof/>
                <w:webHidden/>
              </w:rPr>
              <w:fldChar w:fldCharType="begin"/>
            </w:r>
            <w:r w:rsidR="00684138">
              <w:rPr>
                <w:noProof/>
                <w:webHidden/>
              </w:rPr>
              <w:instrText xml:space="preserve"> PAGEREF _Toc212808149 \h </w:instrText>
            </w:r>
            <w:r w:rsidR="00684138">
              <w:rPr>
                <w:noProof/>
                <w:webHidden/>
              </w:rPr>
            </w:r>
            <w:r w:rsidR="00684138">
              <w:rPr>
                <w:noProof/>
                <w:webHidden/>
              </w:rPr>
              <w:fldChar w:fldCharType="separate"/>
            </w:r>
            <w:r w:rsidR="00684138">
              <w:rPr>
                <w:noProof/>
                <w:webHidden/>
              </w:rPr>
              <w:t>15</w:t>
            </w:r>
            <w:r w:rsidR="00684138">
              <w:rPr>
                <w:noProof/>
                <w:webHidden/>
              </w:rPr>
              <w:fldChar w:fldCharType="end"/>
            </w:r>
          </w:hyperlink>
        </w:p>
        <w:p w14:paraId="3031D6EE" w14:textId="3770C6BE" w:rsidR="00684138" w:rsidRDefault="00551348">
          <w:pPr>
            <w:pStyle w:val="TM2"/>
            <w:rPr>
              <w:rFonts w:asciiTheme="minorHAnsi" w:eastAsiaTheme="minorEastAsia" w:hAnsiTheme="minorHAnsi"/>
              <w:noProof/>
              <w:sz w:val="22"/>
              <w:lang w:eastAsia="fr-FR"/>
            </w:rPr>
          </w:pPr>
          <w:hyperlink w:anchor="_Toc212808150" w:history="1">
            <w:r w:rsidR="00684138" w:rsidRPr="00845A99">
              <w:rPr>
                <w:rStyle w:val="Lienhypertexte"/>
                <w:rFonts w:cs="Times New Roman"/>
                <w:noProof/>
              </w:rPr>
              <w:t>18.1.</w:t>
            </w:r>
            <w:r w:rsidR="00684138">
              <w:rPr>
                <w:rFonts w:asciiTheme="minorHAnsi" w:eastAsiaTheme="minorEastAsia" w:hAnsiTheme="minorHAnsi"/>
                <w:noProof/>
                <w:sz w:val="22"/>
                <w:lang w:eastAsia="fr-FR"/>
              </w:rPr>
              <w:tab/>
            </w:r>
            <w:r w:rsidR="00684138" w:rsidRPr="00845A99">
              <w:rPr>
                <w:rStyle w:val="Lienhypertexte"/>
                <w:noProof/>
              </w:rPr>
              <w:t>Droit applicable</w:t>
            </w:r>
            <w:r w:rsidR="00684138">
              <w:rPr>
                <w:noProof/>
                <w:webHidden/>
              </w:rPr>
              <w:tab/>
            </w:r>
            <w:r w:rsidR="00684138">
              <w:rPr>
                <w:noProof/>
                <w:webHidden/>
              </w:rPr>
              <w:fldChar w:fldCharType="begin"/>
            </w:r>
            <w:r w:rsidR="00684138">
              <w:rPr>
                <w:noProof/>
                <w:webHidden/>
              </w:rPr>
              <w:instrText xml:space="preserve"> PAGEREF _Toc212808150 \h </w:instrText>
            </w:r>
            <w:r w:rsidR="00684138">
              <w:rPr>
                <w:noProof/>
                <w:webHidden/>
              </w:rPr>
            </w:r>
            <w:r w:rsidR="00684138">
              <w:rPr>
                <w:noProof/>
                <w:webHidden/>
              </w:rPr>
              <w:fldChar w:fldCharType="separate"/>
            </w:r>
            <w:r w:rsidR="00684138">
              <w:rPr>
                <w:noProof/>
                <w:webHidden/>
              </w:rPr>
              <w:t>15</w:t>
            </w:r>
            <w:r w:rsidR="00684138">
              <w:rPr>
                <w:noProof/>
                <w:webHidden/>
              </w:rPr>
              <w:fldChar w:fldCharType="end"/>
            </w:r>
          </w:hyperlink>
        </w:p>
        <w:p w14:paraId="030F4381" w14:textId="6F306B31" w:rsidR="00684138" w:rsidRDefault="00551348">
          <w:pPr>
            <w:pStyle w:val="TM2"/>
            <w:rPr>
              <w:rFonts w:asciiTheme="minorHAnsi" w:eastAsiaTheme="minorEastAsia" w:hAnsiTheme="minorHAnsi"/>
              <w:noProof/>
              <w:sz w:val="22"/>
              <w:lang w:eastAsia="fr-FR"/>
            </w:rPr>
          </w:pPr>
          <w:hyperlink w:anchor="_Toc212808151" w:history="1">
            <w:r w:rsidR="00684138" w:rsidRPr="00845A99">
              <w:rPr>
                <w:rStyle w:val="Lienhypertexte"/>
                <w:rFonts w:cs="Times New Roman"/>
                <w:noProof/>
              </w:rPr>
              <w:t>18.2.</w:t>
            </w:r>
            <w:r w:rsidR="00684138">
              <w:rPr>
                <w:rFonts w:asciiTheme="minorHAnsi" w:eastAsiaTheme="minorEastAsia" w:hAnsiTheme="minorHAnsi"/>
                <w:noProof/>
                <w:sz w:val="22"/>
                <w:lang w:eastAsia="fr-FR"/>
              </w:rPr>
              <w:tab/>
            </w:r>
            <w:r w:rsidR="00684138" w:rsidRPr="00845A99">
              <w:rPr>
                <w:rStyle w:val="Lienhypertexte"/>
                <w:noProof/>
              </w:rPr>
              <w:t>Usage de la langue française.</w:t>
            </w:r>
            <w:r w:rsidR="00684138">
              <w:rPr>
                <w:noProof/>
                <w:webHidden/>
              </w:rPr>
              <w:tab/>
            </w:r>
            <w:r w:rsidR="00684138">
              <w:rPr>
                <w:noProof/>
                <w:webHidden/>
              </w:rPr>
              <w:fldChar w:fldCharType="begin"/>
            </w:r>
            <w:r w:rsidR="00684138">
              <w:rPr>
                <w:noProof/>
                <w:webHidden/>
              </w:rPr>
              <w:instrText xml:space="preserve"> PAGEREF _Toc212808151 \h </w:instrText>
            </w:r>
            <w:r w:rsidR="00684138">
              <w:rPr>
                <w:noProof/>
                <w:webHidden/>
              </w:rPr>
            </w:r>
            <w:r w:rsidR="00684138">
              <w:rPr>
                <w:noProof/>
                <w:webHidden/>
              </w:rPr>
              <w:fldChar w:fldCharType="separate"/>
            </w:r>
            <w:r w:rsidR="00684138">
              <w:rPr>
                <w:noProof/>
                <w:webHidden/>
              </w:rPr>
              <w:t>15</w:t>
            </w:r>
            <w:r w:rsidR="00684138">
              <w:rPr>
                <w:noProof/>
                <w:webHidden/>
              </w:rPr>
              <w:fldChar w:fldCharType="end"/>
            </w:r>
          </w:hyperlink>
        </w:p>
        <w:p w14:paraId="7B9D5392" w14:textId="71B32ED8" w:rsidR="00684138" w:rsidRDefault="00551348">
          <w:pPr>
            <w:pStyle w:val="TM1"/>
            <w:rPr>
              <w:rFonts w:asciiTheme="minorHAnsi" w:eastAsiaTheme="minorEastAsia" w:hAnsiTheme="minorHAnsi"/>
              <w:noProof/>
              <w:sz w:val="22"/>
              <w:lang w:eastAsia="fr-FR"/>
            </w:rPr>
          </w:pPr>
          <w:hyperlink w:anchor="_Toc212808152" w:history="1">
            <w:r w:rsidR="00684138" w:rsidRPr="00845A99">
              <w:rPr>
                <w:rStyle w:val="Lienhypertexte"/>
                <w:noProof/>
              </w:rPr>
              <w:t>ARTICLE 19.</w:t>
            </w:r>
            <w:r w:rsidR="00684138">
              <w:rPr>
                <w:rFonts w:asciiTheme="minorHAnsi" w:eastAsiaTheme="minorEastAsia" w:hAnsiTheme="minorHAnsi"/>
                <w:noProof/>
                <w:sz w:val="22"/>
                <w:lang w:eastAsia="fr-FR"/>
              </w:rPr>
              <w:tab/>
            </w:r>
            <w:r w:rsidR="00684138" w:rsidRPr="00845A99">
              <w:rPr>
                <w:rStyle w:val="Lienhypertexte"/>
                <w:noProof/>
              </w:rPr>
              <w:t>CARACTÉRISTIQUES TECHNIQUES</w:t>
            </w:r>
            <w:r w:rsidR="00684138">
              <w:rPr>
                <w:noProof/>
                <w:webHidden/>
              </w:rPr>
              <w:tab/>
            </w:r>
            <w:r w:rsidR="00684138">
              <w:rPr>
                <w:noProof/>
                <w:webHidden/>
              </w:rPr>
              <w:fldChar w:fldCharType="begin"/>
            </w:r>
            <w:r w:rsidR="00684138">
              <w:rPr>
                <w:noProof/>
                <w:webHidden/>
              </w:rPr>
              <w:instrText xml:space="preserve"> PAGEREF _Toc212808152 \h </w:instrText>
            </w:r>
            <w:r w:rsidR="00684138">
              <w:rPr>
                <w:noProof/>
                <w:webHidden/>
              </w:rPr>
            </w:r>
            <w:r w:rsidR="00684138">
              <w:rPr>
                <w:noProof/>
                <w:webHidden/>
              </w:rPr>
              <w:fldChar w:fldCharType="separate"/>
            </w:r>
            <w:r w:rsidR="00684138">
              <w:rPr>
                <w:noProof/>
                <w:webHidden/>
              </w:rPr>
              <w:t>15</w:t>
            </w:r>
            <w:r w:rsidR="00684138">
              <w:rPr>
                <w:noProof/>
                <w:webHidden/>
              </w:rPr>
              <w:fldChar w:fldCharType="end"/>
            </w:r>
          </w:hyperlink>
        </w:p>
        <w:p w14:paraId="5D9C1295" w14:textId="12A17924" w:rsidR="00684138" w:rsidRDefault="00551348">
          <w:pPr>
            <w:pStyle w:val="TM2"/>
            <w:rPr>
              <w:rFonts w:asciiTheme="minorHAnsi" w:eastAsiaTheme="minorEastAsia" w:hAnsiTheme="minorHAnsi"/>
              <w:noProof/>
              <w:sz w:val="22"/>
              <w:lang w:eastAsia="fr-FR"/>
            </w:rPr>
          </w:pPr>
          <w:hyperlink w:anchor="_Toc212808153" w:history="1">
            <w:r w:rsidR="00684138" w:rsidRPr="00845A99">
              <w:rPr>
                <w:rStyle w:val="Lienhypertexte"/>
                <w:rFonts w:cs="Times New Roman"/>
                <w:noProof/>
              </w:rPr>
              <w:t>19.1.</w:t>
            </w:r>
            <w:r w:rsidR="00684138">
              <w:rPr>
                <w:rFonts w:asciiTheme="minorHAnsi" w:eastAsiaTheme="minorEastAsia" w:hAnsiTheme="minorHAnsi"/>
                <w:noProof/>
                <w:sz w:val="22"/>
                <w:lang w:eastAsia="fr-FR"/>
              </w:rPr>
              <w:tab/>
            </w:r>
            <w:r w:rsidR="00684138" w:rsidRPr="00845A99">
              <w:rPr>
                <w:rStyle w:val="Lienhypertexte"/>
                <w:noProof/>
              </w:rPr>
              <w:t>Prestations attendues</w:t>
            </w:r>
            <w:r w:rsidR="00684138">
              <w:rPr>
                <w:noProof/>
                <w:webHidden/>
              </w:rPr>
              <w:tab/>
            </w:r>
            <w:r w:rsidR="00684138">
              <w:rPr>
                <w:noProof/>
                <w:webHidden/>
              </w:rPr>
              <w:fldChar w:fldCharType="begin"/>
            </w:r>
            <w:r w:rsidR="00684138">
              <w:rPr>
                <w:noProof/>
                <w:webHidden/>
              </w:rPr>
              <w:instrText xml:space="preserve"> PAGEREF _Toc212808153 \h </w:instrText>
            </w:r>
            <w:r w:rsidR="00684138">
              <w:rPr>
                <w:noProof/>
                <w:webHidden/>
              </w:rPr>
            </w:r>
            <w:r w:rsidR="00684138">
              <w:rPr>
                <w:noProof/>
                <w:webHidden/>
              </w:rPr>
              <w:fldChar w:fldCharType="separate"/>
            </w:r>
            <w:r w:rsidR="00684138">
              <w:rPr>
                <w:noProof/>
                <w:webHidden/>
              </w:rPr>
              <w:t>15</w:t>
            </w:r>
            <w:r w:rsidR="00684138">
              <w:rPr>
                <w:noProof/>
                <w:webHidden/>
              </w:rPr>
              <w:fldChar w:fldCharType="end"/>
            </w:r>
          </w:hyperlink>
        </w:p>
        <w:p w14:paraId="4781C95A" w14:textId="2FF6C7E9" w:rsidR="00684138" w:rsidRDefault="00551348">
          <w:pPr>
            <w:pStyle w:val="TM2"/>
            <w:rPr>
              <w:rFonts w:asciiTheme="minorHAnsi" w:eastAsiaTheme="minorEastAsia" w:hAnsiTheme="minorHAnsi"/>
              <w:noProof/>
              <w:sz w:val="22"/>
              <w:lang w:eastAsia="fr-FR"/>
            </w:rPr>
          </w:pPr>
          <w:hyperlink w:anchor="_Toc212808154" w:history="1">
            <w:r w:rsidR="00684138" w:rsidRPr="00845A99">
              <w:rPr>
                <w:rStyle w:val="Lienhypertexte"/>
                <w:rFonts w:cs="Times New Roman"/>
                <w:noProof/>
              </w:rPr>
              <w:t>19.2.</w:t>
            </w:r>
            <w:r w:rsidR="00684138">
              <w:rPr>
                <w:rFonts w:asciiTheme="minorHAnsi" w:eastAsiaTheme="minorEastAsia" w:hAnsiTheme="minorHAnsi"/>
                <w:noProof/>
                <w:sz w:val="22"/>
                <w:lang w:eastAsia="fr-FR"/>
              </w:rPr>
              <w:tab/>
            </w:r>
            <w:r w:rsidR="00684138" w:rsidRPr="00845A99">
              <w:rPr>
                <w:rStyle w:val="Lienhypertexte"/>
                <w:noProof/>
              </w:rPr>
              <w:t>Exigences fonctionnelles et caractéristiques</w:t>
            </w:r>
            <w:r w:rsidR="00684138">
              <w:rPr>
                <w:noProof/>
                <w:webHidden/>
              </w:rPr>
              <w:tab/>
            </w:r>
            <w:r w:rsidR="00684138">
              <w:rPr>
                <w:noProof/>
                <w:webHidden/>
              </w:rPr>
              <w:fldChar w:fldCharType="begin"/>
            </w:r>
            <w:r w:rsidR="00684138">
              <w:rPr>
                <w:noProof/>
                <w:webHidden/>
              </w:rPr>
              <w:instrText xml:space="preserve"> PAGEREF _Toc212808154 \h </w:instrText>
            </w:r>
            <w:r w:rsidR="00684138">
              <w:rPr>
                <w:noProof/>
                <w:webHidden/>
              </w:rPr>
            </w:r>
            <w:r w:rsidR="00684138">
              <w:rPr>
                <w:noProof/>
                <w:webHidden/>
              </w:rPr>
              <w:fldChar w:fldCharType="separate"/>
            </w:r>
            <w:r w:rsidR="00684138">
              <w:rPr>
                <w:noProof/>
                <w:webHidden/>
              </w:rPr>
              <w:t>16</w:t>
            </w:r>
            <w:r w:rsidR="00684138">
              <w:rPr>
                <w:noProof/>
                <w:webHidden/>
              </w:rPr>
              <w:fldChar w:fldCharType="end"/>
            </w:r>
          </w:hyperlink>
        </w:p>
        <w:p w14:paraId="591658C3" w14:textId="7DCE78F6" w:rsidR="00684138" w:rsidRDefault="00551348">
          <w:pPr>
            <w:pStyle w:val="TM2"/>
            <w:rPr>
              <w:rFonts w:asciiTheme="minorHAnsi" w:eastAsiaTheme="minorEastAsia" w:hAnsiTheme="minorHAnsi"/>
              <w:noProof/>
              <w:sz w:val="22"/>
              <w:lang w:eastAsia="fr-FR"/>
            </w:rPr>
          </w:pPr>
          <w:hyperlink w:anchor="_Toc212808155" w:history="1">
            <w:r w:rsidR="00684138" w:rsidRPr="00845A99">
              <w:rPr>
                <w:rStyle w:val="Lienhypertexte"/>
                <w:rFonts w:cs="Times New Roman"/>
                <w:noProof/>
              </w:rPr>
              <w:t>19.3.</w:t>
            </w:r>
            <w:r w:rsidR="00684138">
              <w:rPr>
                <w:rFonts w:asciiTheme="minorHAnsi" w:eastAsiaTheme="minorEastAsia" w:hAnsiTheme="minorHAnsi"/>
                <w:noProof/>
                <w:sz w:val="22"/>
                <w:lang w:eastAsia="fr-FR"/>
              </w:rPr>
              <w:tab/>
            </w:r>
            <w:r w:rsidR="00684138" w:rsidRPr="00845A99">
              <w:rPr>
                <w:rStyle w:val="Lienhypertexte"/>
                <w:noProof/>
              </w:rPr>
              <w:t>Exigence environnementale</w:t>
            </w:r>
            <w:r w:rsidR="00684138">
              <w:rPr>
                <w:noProof/>
                <w:webHidden/>
              </w:rPr>
              <w:tab/>
            </w:r>
            <w:r w:rsidR="00684138">
              <w:rPr>
                <w:noProof/>
                <w:webHidden/>
              </w:rPr>
              <w:fldChar w:fldCharType="begin"/>
            </w:r>
            <w:r w:rsidR="00684138">
              <w:rPr>
                <w:noProof/>
                <w:webHidden/>
              </w:rPr>
              <w:instrText xml:space="preserve"> PAGEREF _Toc212808155 \h </w:instrText>
            </w:r>
            <w:r w:rsidR="00684138">
              <w:rPr>
                <w:noProof/>
                <w:webHidden/>
              </w:rPr>
            </w:r>
            <w:r w:rsidR="00684138">
              <w:rPr>
                <w:noProof/>
                <w:webHidden/>
              </w:rPr>
              <w:fldChar w:fldCharType="separate"/>
            </w:r>
            <w:r w:rsidR="00684138">
              <w:rPr>
                <w:noProof/>
                <w:webHidden/>
              </w:rPr>
              <w:t>16</w:t>
            </w:r>
            <w:r w:rsidR="00684138">
              <w:rPr>
                <w:noProof/>
                <w:webHidden/>
              </w:rPr>
              <w:fldChar w:fldCharType="end"/>
            </w:r>
          </w:hyperlink>
        </w:p>
        <w:p w14:paraId="49580D3A" w14:textId="07341850" w:rsidR="00684138" w:rsidRDefault="00551348">
          <w:pPr>
            <w:pStyle w:val="TM2"/>
            <w:rPr>
              <w:rFonts w:asciiTheme="minorHAnsi" w:eastAsiaTheme="minorEastAsia" w:hAnsiTheme="minorHAnsi"/>
              <w:noProof/>
              <w:sz w:val="22"/>
              <w:lang w:eastAsia="fr-FR"/>
            </w:rPr>
          </w:pPr>
          <w:hyperlink w:anchor="_Toc212808156" w:history="1">
            <w:r w:rsidR="00684138" w:rsidRPr="00845A99">
              <w:rPr>
                <w:rStyle w:val="Lienhypertexte"/>
                <w:rFonts w:eastAsia="Times New Roman" w:cs="Times New Roman"/>
                <w:noProof/>
              </w:rPr>
              <w:t>19.4.</w:t>
            </w:r>
            <w:r w:rsidR="00684138">
              <w:rPr>
                <w:rFonts w:asciiTheme="minorHAnsi" w:eastAsiaTheme="minorEastAsia" w:hAnsiTheme="minorHAnsi"/>
                <w:noProof/>
                <w:sz w:val="22"/>
                <w:lang w:eastAsia="fr-FR"/>
              </w:rPr>
              <w:tab/>
            </w:r>
            <w:r w:rsidR="00684138" w:rsidRPr="00845A99">
              <w:rPr>
                <w:rStyle w:val="Lienhypertexte"/>
                <w:rFonts w:eastAsia="Times New Roman"/>
                <w:noProof/>
              </w:rPr>
              <w:t>Exigences</w:t>
            </w:r>
            <w:r w:rsidR="00684138">
              <w:rPr>
                <w:noProof/>
                <w:webHidden/>
              </w:rPr>
              <w:tab/>
            </w:r>
            <w:r w:rsidR="00684138">
              <w:rPr>
                <w:noProof/>
                <w:webHidden/>
              </w:rPr>
              <w:fldChar w:fldCharType="begin"/>
            </w:r>
            <w:r w:rsidR="00684138">
              <w:rPr>
                <w:noProof/>
                <w:webHidden/>
              </w:rPr>
              <w:instrText xml:space="preserve"> PAGEREF _Toc212808156 \h </w:instrText>
            </w:r>
            <w:r w:rsidR="00684138">
              <w:rPr>
                <w:noProof/>
                <w:webHidden/>
              </w:rPr>
            </w:r>
            <w:r w:rsidR="00684138">
              <w:rPr>
                <w:noProof/>
                <w:webHidden/>
              </w:rPr>
              <w:fldChar w:fldCharType="separate"/>
            </w:r>
            <w:r w:rsidR="00684138">
              <w:rPr>
                <w:noProof/>
                <w:webHidden/>
              </w:rPr>
              <w:t>16</w:t>
            </w:r>
            <w:r w:rsidR="00684138">
              <w:rPr>
                <w:noProof/>
                <w:webHidden/>
              </w:rPr>
              <w:fldChar w:fldCharType="end"/>
            </w:r>
          </w:hyperlink>
        </w:p>
        <w:p w14:paraId="5200427C" w14:textId="4F9CDD0A" w:rsidR="00684138" w:rsidRDefault="00551348">
          <w:pPr>
            <w:pStyle w:val="TM1"/>
            <w:rPr>
              <w:rFonts w:asciiTheme="minorHAnsi" w:eastAsiaTheme="minorEastAsia" w:hAnsiTheme="minorHAnsi"/>
              <w:noProof/>
              <w:sz w:val="22"/>
              <w:lang w:eastAsia="fr-FR"/>
            </w:rPr>
          </w:pPr>
          <w:hyperlink w:anchor="_Toc212808157" w:history="1">
            <w:r w:rsidR="00684138" w:rsidRPr="00845A99">
              <w:rPr>
                <w:rStyle w:val="Lienhypertexte"/>
                <w:noProof/>
              </w:rPr>
              <w:t>ARTICLE 20.</w:t>
            </w:r>
            <w:r w:rsidR="00684138">
              <w:rPr>
                <w:rFonts w:asciiTheme="minorHAnsi" w:eastAsiaTheme="minorEastAsia" w:hAnsiTheme="minorHAnsi"/>
                <w:noProof/>
                <w:sz w:val="22"/>
                <w:lang w:eastAsia="fr-FR"/>
              </w:rPr>
              <w:tab/>
            </w:r>
            <w:r w:rsidR="00684138" w:rsidRPr="00845A99">
              <w:rPr>
                <w:rStyle w:val="Lienhypertexte"/>
                <w:noProof/>
              </w:rPr>
              <w:t>DÉROGATIONS.</w:t>
            </w:r>
            <w:r w:rsidR="00684138">
              <w:rPr>
                <w:noProof/>
                <w:webHidden/>
              </w:rPr>
              <w:tab/>
            </w:r>
            <w:r w:rsidR="00684138">
              <w:rPr>
                <w:noProof/>
                <w:webHidden/>
              </w:rPr>
              <w:fldChar w:fldCharType="begin"/>
            </w:r>
            <w:r w:rsidR="00684138">
              <w:rPr>
                <w:noProof/>
                <w:webHidden/>
              </w:rPr>
              <w:instrText xml:space="preserve"> PAGEREF _Toc212808157 \h </w:instrText>
            </w:r>
            <w:r w:rsidR="00684138">
              <w:rPr>
                <w:noProof/>
                <w:webHidden/>
              </w:rPr>
            </w:r>
            <w:r w:rsidR="00684138">
              <w:rPr>
                <w:noProof/>
                <w:webHidden/>
              </w:rPr>
              <w:fldChar w:fldCharType="separate"/>
            </w:r>
            <w:r w:rsidR="00684138">
              <w:rPr>
                <w:noProof/>
                <w:webHidden/>
              </w:rPr>
              <w:t>16</w:t>
            </w:r>
            <w:r w:rsidR="00684138">
              <w:rPr>
                <w:noProof/>
                <w:webHidden/>
              </w:rPr>
              <w:fldChar w:fldCharType="end"/>
            </w:r>
          </w:hyperlink>
        </w:p>
        <w:p w14:paraId="19BC8884" w14:textId="4489E244" w:rsidR="00BA5C78" w:rsidRDefault="00BA5C78" w:rsidP="00BA5C78">
          <w:pPr>
            <w:spacing w:after="160" w:line="259" w:lineRule="auto"/>
            <w:jc w:val="center"/>
            <w:rPr>
              <w:b/>
              <w:bCs/>
            </w:rPr>
          </w:pPr>
          <w:r>
            <w:fldChar w:fldCharType="end"/>
          </w:r>
        </w:p>
      </w:sdtContent>
    </w:sdt>
    <w:p w14:paraId="21376D0D" w14:textId="042BA744" w:rsidR="00424320" w:rsidRDefault="00BA5C78" w:rsidP="00BA5C78">
      <w:pPr>
        <w:spacing w:after="160" w:line="259" w:lineRule="auto"/>
        <w:jc w:val="center"/>
        <w:rPr>
          <w:rFonts w:cs="Arial"/>
        </w:rPr>
      </w:pPr>
      <w:r>
        <w:rPr>
          <w:rFonts w:cs="Arial"/>
        </w:rPr>
        <w:t xml:space="preserve"> </w:t>
      </w:r>
    </w:p>
    <w:p w14:paraId="0917B77B" w14:textId="1F120E04" w:rsidR="00511F04" w:rsidRDefault="00511F04">
      <w:pPr>
        <w:spacing w:after="160" w:line="259" w:lineRule="auto"/>
        <w:jc w:val="left"/>
        <w:rPr>
          <w:rFonts w:cs="Arial"/>
        </w:rPr>
      </w:pPr>
    </w:p>
    <w:p w14:paraId="12B062EF" w14:textId="5DBEBC93" w:rsidR="008631A5" w:rsidRDefault="008631A5">
      <w:pPr>
        <w:spacing w:after="160" w:line="259" w:lineRule="auto"/>
        <w:jc w:val="left"/>
        <w:rPr>
          <w:rFonts w:cs="Arial"/>
        </w:rPr>
      </w:pPr>
    </w:p>
    <w:p w14:paraId="795543DE" w14:textId="6E31114A" w:rsidR="008631A5" w:rsidRDefault="008631A5">
      <w:pPr>
        <w:spacing w:after="160" w:line="259" w:lineRule="auto"/>
        <w:jc w:val="left"/>
        <w:rPr>
          <w:rFonts w:cs="Arial"/>
        </w:rPr>
      </w:pPr>
    </w:p>
    <w:p w14:paraId="6B71261D" w14:textId="5048207D" w:rsidR="008631A5" w:rsidRDefault="008631A5">
      <w:pPr>
        <w:spacing w:after="160" w:line="259" w:lineRule="auto"/>
        <w:jc w:val="left"/>
        <w:rPr>
          <w:rFonts w:cs="Arial"/>
        </w:rPr>
      </w:pPr>
    </w:p>
    <w:p w14:paraId="7A133912" w14:textId="36E677FF" w:rsidR="008631A5" w:rsidRDefault="008631A5">
      <w:pPr>
        <w:spacing w:after="160" w:line="259" w:lineRule="auto"/>
        <w:jc w:val="left"/>
        <w:rPr>
          <w:rFonts w:cs="Arial"/>
        </w:rPr>
      </w:pPr>
    </w:p>
    <w:p w14:paraId="42964495" w14:textId="79EEDA37" w:rsidR="008631A5" w:rsidRDefault="008631A5">
      <w:pPr>
        <w:spacing w:after="160" w:line="259" w:lineRule="auto"/>
        <w:jc w:val="left"/>
        <w:rPr>
          <w:rFonts w:cs="Arial"/>
        </w:rPr>
      </w:pPr>
    </w:p>
    <w:p w14:paraId="5B3669AA" w14:textId="5AF11CF9" w:rsidR="008631A5" w:rsidRDefault="008631A5">
      <w:pPr>
        <w:spacing w:after="160" w:line="259" w:lineRule="auto"/>
        <w:jc w:val="left"/>
        <w:rPr>
          <w:rFonts w:cs="Arial"/>
        </w:rPr>
      </w:pPr>
    </w:p>
    <w:p w14:paraId="6EF153BF" w14:textId="5FA91405" w:rsidR="008631A5" w:rsidRDefault="008631A5">
      <w:pPr>
        <w:spacing w:after="160" w:line="259" w:lineRule="auto"/>
        <w:jc w:val="left"/>
        <w:rPr>
          <w:rFonts w:cs="Arial"/>
        </w:rPr>
      </w:pPr>
    </w:p>
    <w:p w14:paraId="7471FA46" w14:textId="40FCC468" w:rsidR="008631A5" w:rsidRDefault="008631A5">
      <w:pPr>
        <w:spacing w:after="160" w:line="259" w:lineRule="auto"/>
        <w:jc w:val="left"/>
        <w:rPr>
          <w:rFonts w:cs="Arial"/>
        </w:rPr>
      </w:pPr>
    </w:p>
    <w:p w14:paraId="3C078E57" w14:textId="544DDBD7" w:rsidR="008631A5" w:rsidRDefault="008631A5">
      <w:pPr>
        <w:spacing w:after="160" w:line="259" w:lineRule="auto"/>
        <w:jc w:val="left"/>
        <w:rPr>
          <w:rFonts w:cs="Arial"/>
        </w:rPr>
      </w:pPr>
    </w:p>
    <w:p w14:paraId="49F7AFA1" w14:textId="675938EC" w:rsidR="008631A5" w:rsidRDefault="008631A5">
      <w:pPr>
        <w:spacing w:after="160" w:line="259" w:lineRule="auto"/>
        <w:jc w:val="left"/>
        <w:rPr>
          <w:rFonts w:cs="Arial"/>
        </w:rPr>
      </w:pPr>
    </w:p>
    <w:p w14:paraId="64E9B470" w14:textId="5861AF0F" w:rsidR="008631A5" w:rsidRDefault="008631A5">
      <w:pPr>
        <w:spacing w:after="160" w:line="259" w:lineRule="auto"/>
        <w:jc w:val="left"/>
        <w:rPr>
          <w:rFonts w:cs="Arial"/>
        </w:rPr>
      </w:pPr>
    </w:p>
    <w:p w14:paraId="3685B761" w14:textId="1DDA271F" w:rsidR="008631A5" w:rsidRDefault="008631A5">
      <w:pPr>
        <w:spacing w:after="160" w:line="259" w:lineRule="auto"/>
        <w:jc w:val="left"/>
        <w:rPr>
          <w:rFonts w:cs="Arial"/>
        </w:rPr>
      </w:pPr>
    </w:p>
    <w:p w14:paraId="551B877C" w14:textId="4CB6C255" w:rsidR="008631A5" w:rsidRDefault="008631A5">
      <w:pPr>
        <w:spacing w:after="160" w:line="259" w:lineRule="auto"/>
        <w:jc w:val="left"/>
        <w:rPr>
          <w:rFonts w:cs="Arial"/>
        </w:rPr>
      </w:pPr>
    </w:p>
    <w:p w14:paraId="1A4A13A5" w14:textId="4EF20CC0" w:rsidR="008631A5" w:rsidRDefault="008631A5">
      <w:pPr>
        <w:spacing w:after="160" w:line="259" w:lineRule="auto"/>
        <w:jc w:val="left"/>
        <w:rPr>
          <w:rFonts w:cs="Arial"/>
        </w:rPr>
      </w:pPr>
    </w:p>
    <w:p w14:paraId="36E012F8" w14:textId="06C674E2" w:rsidR="008631A5" w:rsidRDefault="008631A5">
      <w:pPr>
        <w:spacing w:after="160" w:line="259" w:lineRule="auto"/>
        <w:jc w:val="left"/>
        <w:rPr>
          <w:rFonts w:cs="Arial"/>
        </w:rPr>
      </w:pPr>
    </w:p>
    <w:p w14:paraId="067EC4CB" w14:textId="0509A34C" w:rsidR="008631A5" w:rsidRDefault="008631A5">
      <w:pPr>
        <w:spacing w:after="160" w:line="259" w:lineRule="auto"/>
        <w:jc w:val="left"/>
        <w:rPr>
          <w:rFonts w:cs="Arial"/>
        </w:rPr>
      </w:pPr>
    </w:p>
    <w:p w14:paraId="2915879B" w14:textId="5CBC2E90" w:rsidR="008631A5" w:rsidRDefault="008631A5">
      <w:pPr>
        <w:spacing w:after="160" w:line="259" w:lineRule="auto"/>
        <w:jc w:val="left"/>
        <w:rPr>
          <w:rFonts w:cs="Arial"/>
        </w:rPr>
      </w:pPr>
    </w:p>
    <w:p w14:paraId="30FAFBC3" w14:textId="45B0377A" w:rsidR="00772950" w:rsidRPr="00386C9D" w:rsidRDefault="00772950" w:rsidP="00386C9D">
      <w:pPr>
        <w:spacing w:after="160" w:line="259" w:lineRule="auto"/>
        <w:jc w:val="left"/>
        <w:rPr>
          <w:rFonts w:cs="Arial"/>
          <w:b/>
        </w:rPr>
      </w:pPr>
      <w:r w:rsidRPr="00772950">
        <w:rPr>
          <w:rFonts w:cs="Arial"/>
          <w:b/>
        </w:rPr>
        <w:lastRenderedPageBreak/>
        <w:t>PR</w:t>
      </w:r>
      <w:r w:rsidRPr="00772950">
        <w:rPr>
          <w:b/>
        </w:rPr>
        <w:t>ÉAMBULE</w:t>
      </w:r>
    </w:p>
    <w:p w14:paraId="27993970" w14:textId="77777777" w:rsidR="00772950" w:rsidRDefault="00772950" w:rsidP="00772950">
      <w:pPr>
        <w:spacing w:after="0"/>
        <w:jc w:val="left"/>
        <w:rPr>
          <w:rFonts w:cs="Arial"/>
          <w:szCs w:val="20"/>
        </w:rPr>
      </w:pPr>
      <w:r w:rsidRPr="00B91284">
        <w:rPr>
          <w:rFonts w:cs="Arial"/>
          <w:szCs w:val="20"/>
        </w:rPr>
        <w:t xml:space="preserve">La salle du cinéma de la base aérienne d’Istres est un </w:t>
      </w:r>
      <w:r w:rsidRPr="00B91284">
        <w:rPr>
          <w:rFonts w:eastAsia="Times New Roman" w:cs="Arial"/>
          <w:szCs w:val="42"/>
          <w:lang w:eastAsia="fr-FR"/>
        </w:rPr>
        <w:t>É</w:t>
      </w:r>
      <w:r w:rsidRPr="00B91284">
        <w:rPr>
          <w:rFonts w:cs="Arial"/>
          <w:szCs w:val="20"/>
        </w:rPr>
        <w:t>t</w:t>
      </w:r>
      <w:r>
        <w:rPr>
          <w:rFonts w:cs="Arial"/>
          <w:szCs w:val="20"/>
        </w:rPr>
        <w:t>ablissement Recevant du P</w:t>
      </w:r>
      <w:r w:rsidRPr="00B91284">
        <w:rPr>
          <w:rFonts w:cs="Arial"/>
          <w:szCs w:val="20"/>
        </w:rPr>
        <w:t>ublic (ERP) ayant pour vocation l’accueil de personnels militai</w:t>
      </w:r>
      <w:r>
        <w:rPr>
          <w:rFonts w:cs="Arial"/>
          <w:szCs w:val="20"/>
        </w:rPr>
        <w:t xml:space="preserve">res et civils lors de </w:t>
      </w:r>
      <w:r w:rsidRPr="00B91284">
        <w:rPr>
          <w:rFonts w:cs="Arial"/>
          <w:szCs w:val="20"/>
        </w:rPr>
        <w:t xml:space="preserve">réunion, </w:t>
      </w:r>
      <w:r>
        <w:rPr>
          <w:rFonts w:cs="Arial"/>
          <w:szCs w:val="20"/>
        </w:rPr>
        <w:t>formation, manifestation, etc.</w:t>
      </w:r>
    </w:p>
    <w:p w14:paraId="67ACAF08" w14:textId="77777777" w:rsidR="00F437CD" w:rsidRDefault="00F437CD">
      <w:pPr>
        <w:spacing w:after="160" w:line="259" w:lineRule="auto"/>
        <w:jc w:val="left"/>
        <w:rPr>
          <w:rFonts w:cs="Arial"/>
        </w:rPr>
      </w:pPr>
    </w:p>
    <w:p w14:paraId="6DE6A6BF" w14:textId="4D32A8AC" w:rsidR="001746C0" w:rsidRDefault="001746C0" w:rsidP="001E18C4">
      <w:pPr>
        <w:pStyle w:val="Titre1"/>
      </w:pPr>
      <w:bookmarkStart w:id="1" w:name="_Toc212808095"/>
      <w:r w:rsidRPr="001E18C4">
        <w:t>PIECES CONTRACTUELLES</w:t>
      </w:r>
      <w:bookmarkEnd w:id="1"/>
    </w:p>
    <w:p w14:paraId="2B7DBD74" w14:textId="77777777" w:rsidR="004D506C" w:rsidRPr="004D506C" w:rsidRDefault="004D506C" w:rsidP="004D506C"/>
    <w:p w14:paraId="4497EF03" w14:textId="77777777" w:rsidR="001746C0" w:rsidRDefault="001746C0" w:rsidP="001746C0">
      <w:pPr>
        <w:rPr>
          <w:rFonts w:cs="Arial"/>
        </w:rPr>
      </w:pPr>
    </w:p>
    <w:p w14:paraId="13B92939" w14:textId="77777777" w:rsidR="001746C0" w:rsidRPr="001746C0" w:rsidRDefault="001746C0" w:rsidP="001746C0">
      <w:pPr>
        <w:rPr>
          <w:rFonts w:cs="Arial"/>
        </w:rPr>
      </w:pPr>
      <w:r w:rsidRPr="001746C0">
        <w:rPr>
          <w:rFonts w:cs="Arial"/>
        </w:rPr>
        <w:t>Les présents documents contractuels sont soumis au code de la commande publique.</w:t>
      </w:r>
    </w:p>
    <w:p w14:paraId="416F2F19" w14:textId="77777777" w:rsidR="001746C0" w:rsidRPr="001746C0" w:rsidRDefault="001746C0" w:rsidP="001746C0">
      <w:pPr>
        <w:rPr>
          <w:rFonts w:cs="Arial"/>
        </w:rPr>
      </w:pPr>
    </w:p>
    <w:p w14:paraId="616E9F2E" w14:textId="77777777" w:rsidR="001746C0" w:rsidRPr="001746C0" w:rsidRDefault="001746C0" w:rsidP="001746C0">
      <w:pPr>
        <w:rPr>
          <w:rFonts w:cs="Arial"/>
        </w:rPr>
      </w:pPr>
      <w:r w:rsidRPr="001746C0">
        <w:rPr>
          <w:rFonts w:cs="Arial"/>
        </w:rPr>
        <w:t>Le marché est régi par les documents suivants qui, en cas de contradiction, prévalent dans l'ordre ci-après :</w:t>
      </w:r>
    </w:p>
    <w:p w14:paraId="30F873C2" w14:textId="398A33C4" w:rsidR="001746C0" w:rsidRPr="001746C0" w:rsidRDefault="001746C0" w:rsidP="00CF727A">
      <w:pPr>
        <w:rPr>
          <w:rFonts w:cs="Arial"/>
        </w:rPr>
      </w:pPr>
    </w:p>
    <w:p w14:paraId="438DCA08" w14:textId="6AFCCC79" w:rsidR="006679D8" w:rsidRDefault="00FC5176" w:rsidP="00FC5176">
      <w:pPr>
        <w:ind w:left="567" w:hanging="567"/>
        <w:rPr>
          <w:rFonts w:cs="Arial"/>
        </w:rPr>
      </w:pPr>
      <w:r>
        <w:rPr>
          <w:rFonts w:cs="Arial"/>
        </w:rPr>
        <w:t>1.1</w:t>
      </w:r>
      <w:r w:rsidR="001746C0" w:rsidRPr="001746C0">
        <w:rPr>
          <w:rFonts w:cs="Arial"/>
        </w:rPr>
        <w:t>.</w:t>
      </w:r>
      <w:r w:rsidR="006679D8">
        <w:rPr>
          <w:rFonts w:cs="Arial"/>
        </w:rPr>
        <w:t xml:space="preserve">    L’acte d’engagement</w:t>
      </w:r>
      <w:r w:rsidR="008D4110">
        <w:rPr>
          <w:rFonts w:cs="Arial"/>
        </w:rPr>
        <w:t> ;</w:t>
      </w:r>
    </w:p>
    <w:p w14:paraId="6346F30A" w14:textId="47076461" w:rsidR="006679D8" w:rsidRDefault="003338D4" w:rsidP="00FC5176">
      <w:pPr>
        <w:ind w:left="567" w:hanging="567"/>
        <w:rPr>
          <w:rFonts w:cs="Arial"/>
        </w:rPr>
      </w:pPr>
      <w:r>
        <w:rPr>
          <w:rFonts w:cs="Arial"/>
        </w:rPr>
        <w:t>1.2.    La décomposition du prix global</w:t>
      </w:r>
      <w:r w:rsidR="008D4110">
        <w:rPr>
          <w:rFonts w:cs="Arial"/>
        </w:rPr>
        <w:t xml:space="preserve"> et</w:t>
      </w:r>
      <w:r>
        <w:rPr>
          <w:rFonts w:cs="Arial"/>
        </w:rPr>
        <w:t xml:space="preserve"> forfaitaire (DPGF)</w:t>
      </w:r>
      <w:r w:rsidR="006679D8">
        <w:rPr>
          <w:rFonts w:cs="Arial"/>
        </w:rPr>
        <w:t> ;</w:t>
      </w:r>
      <w:r w:rsidR="001746C0" w:rsidRPr="001746C0">
        <w:rPr>
          <w:rFonts w:cs="Arial"/>
        </w:rPr>
        <w:tab/>
      </w:r>
    </w:p>
    <w:p w14:paraId="769980C9" w14:textId="30792796" w:rsidR="00B548ED" w:rsidRPr="00FC5176" w:rsidRDefault="006679D8" w:rsidP="006679D8">
      <w:r>
        <w:rPr>
          <w:rFonts w:cs="Arial"/>
        </w:rPr>
        <w:t xml:space="preserve">1.3.    </w:t>
      </w:r>
      <w:r w:rsidR="00FC5176">
        <w:rPr>
          <w:rFonts w:cs="Arial"/>
        </w:rPr>
        <w:t>Le présent cahier des clauses</w:t>
      </w:r>
      <w:r w:rsidR="00B40CC3">
        <w:rPr>
          <w:rFonts w:cs="Arial"/>
        </w:rPr>
        <w:t xml:space="preserve"> </w:t>
      </w:r>
      <w:r w:rsidR="00BF3A23">
        <w:rPr>
          <w:rFonts w:cs="Arial"/>
        </w:rPr>
        <w:t>particulières (CCP)</w:t>
      </w:r>
      <w:r w:rsidR="00D37D7D">
        <w:rPr>
          <w:rFonts w:cs="Arial"/>
        </w:rPr>
        <w:t xml:space="preserve"> </w:t>
      </w:r>
      <w:r w:rsidR="00D37D7D">
        <w:t>; </w:t>
      </w:r>
    </w:p>
    <w:p w14:paraId="281C09B8" w14:textId="501FD783" w:rsidR="00FC5176" w:rsidRDefault="001746C0" w:rsidP="006679D8">
      <w:pPr>
        <w:ind w:left="567" w:hanging="567"/>
        <w:rPr>
          <w:rFonts w:cs="Arial"/>
        </w:rPr>
      </w:pPr>
      <w:r w:rsidRPr="001746C0">
        <w:rPr>
          <w:rFonts w:cs="Arial"/>
        </w:rPr>
        <w:t>1.</w:t>
      </w:r>
      <w:r w:rsidR="006679D8">
        <w:rPr>
          <w:rFonts w:cs="Arial"/>
        </w:rPr>
        <w:t>4</w:t>
      </w:r>
      <w:r w:rsidRPr="001746C0">
        <w:rPr>
          <w:rFonts w:cs="Arial"/>
        </w:rPr>
        <w:t>.</w:t>
      </w:r>
      <w:r w:rsidRPr="001746C0">
        <w:rPr>
          <w:rFonts w:cs="Arial"/>
        </w:rPr>
        <w:tab/>
        <w:t xml:space="preserve">Le cahier des clauses administratives générales des marchés publics </w:t>
      </w:r>
      <w:r w:rsidRPr="00BF3A23">
        <w:rPr>
          <w:rFonts w:cs="Arial"/>
        </w:rPr>
        <w:t xml:space="preserve">de fournitures courantes et de services (CCAG/FCS) approuvé par l'arrêté du 30 mars 2021 dans sa version </w:t>
      </w:r>
      <w:r w:rsidRPr="001746C0">
        <w:rPr>
          <w:rFonts w:cs="Arial"/>
        </w:rPr>
        <w:t xml:space="preserve">applicable à la date de lancement de la présente consultation (non joint aux pièces </w:t>
      </w:r>
      <w:r w:rsidR="004B73D6">
        <w:rPr>
          <w:rFonts w:cs="Arial"/>
        </w:rPr>
        <w:t>du marché</w:t>
      </w:r>
      <w:r w:rsidRPr="001746C0">
        <w:rPr>
          <w:rFonts w:cs="Arial"/>
        </w:rPr>
        <w:t xml:space="preserve"> mais dont le titulaire déclare avoi</w:t>
      </w:r>
      <w:r w:rsidR="00397378">
        <w:rPr>
          <w:rFonts w:cs="Arial"/>
        </w:rPr>
        <w:t>r pris connaissance) ;</w:t>
      </w:r>
    </w:p>
    <w:p w14:paraId="5035AE9F" w14:textId="14908B24" w:rsidR="00397378" w:rsidRDefault="006679D8" w:rsidP="00397378">
      <w:pPr>
        <w:ind w:left="567" w:hanging="567"/>
        <w:rPr>
          <w:rFonts w:cs="Arial"/>
        </w:rPr>
      </w:pPr>
      <w:r>
        <w:rPr>
          <w:rFonts w:cs="Arial"/>
        </w:rPr>
        <w:t>1.5</w:t>
      </w:r>
      <w:r w:rsidR="00397378" w:rsidRPr="001746C0">
        <w:rPr>
          <w:rFonts w:cs="Arial"/>
        </w:rPr>
        <w:t>.</w:t>
      </w:r>
      <w:r w:rsidR="00397378" w:rsidRPr="001746C0">
        <w:rPr>
          <w:rFonts w:cs="Arial"/>
        </w:rPr>
        <w:tab/>
        <w:t>L'offre technique du titulaire.</w:t>
      </w:r>
    </w:p>
    <w:p w14:paraId="0975AD20" w14:textId="77777777" w:rsidR="001746C0" w:rsidRPr="001746C0" w:rsidRDefault="001746C0" w:rsidP="001746C0">
      <w:pPr>
        <w:rPr>
          <w:rFonts w:cs="Arial"/>
        </w:rPr>
      </w:pPr>
    </w:p>
    <w:p w14:paraId="027F5E66" w14:textId="77777777" w:rsidR="001746C0" w:rsidRPr="001746C0" w:rsidRDefault="001746C0" w:rsidP="001746C0">
      <w:pPr>
        <w:rPr>
          <w:rFonts w:cs="Arial"/>
        </w:rPr>
      </w:pPr>
      <w:r w:rsidRPr="001746C0">
        <w:rPr>
          <w:rFonts w:cs="Arial"/>
        </w:rPr>
        <w:t>*Aucune valeur contractuelle n’est reconnue à tout autre document à caractère financier figurant dans l'offre du titulaire.</w:t>
      </w:r>
    </w:p>
    <w:p w14:paraId="279BCB86" w14:textId="575AC262" w:rsidR="00424320" w:rsidRPr="001746C0" w:rsidRDefault="00424320" w:rsidP="001746C0">
      <w:pPr>
        <w:rPr>
          <w:rFonts w:cs="Arial"/>
        </w:rPr>
      </w:pPr>
    </w:p>
    <w:p w14:paraId="110CB854" w14:textId="08FC1ED4" w:rsidR="007F0436" w:rsidRDefault="007F0436" w:rsidP="007F0436">
      <w:pPr>
        <w:pStyle w:val="Titre1"/>
      </w:pPr>
      <w:bookmarkStart w:id="2" w:name="_Toc212808096"/>
      <w:r w:rsidRPr="001746C0">
        <w:t xml:space="preserve">OBJET </w:t>
      </w:r>
      <w:r>
        <w:t>DU MARCHÉ</w:t>
      </w:r>
      <w:bookmarkEnd w:id="2"/>
    </w:p>
    <w:p w14:paraId="0CDB87AF" w14:textId="62ABF392" w:rsidR="007F0436" w:rsidRDefault="007F0436" w:rsidP="007F0436"/>
    <w:p w14:paraId="79AC0DDD" w14:textId="77777777" w:rsidR="005F65D2" w:rsidRPr="007F0436" w:rsidRDefault="005F65D2" w:rsidP="007F0436"/>
    <w:p w14:paraId="592A89FB" w14:textId="77777777" w:rsidR="007F0436" w:rsidRDefault="007F0436" w:rsidP="007F0436">
      <w:pPr>
        <w:autoSpaceDE w:val="0"/>
        <w:autoSpaceDN w:val="0"/>
        <w:adjustRightInd w:val="0"/>
        <w:spacing w:after="0"/>
        <w:rPr>
          <w:rFonts w:cs="Arial"/>
          <w:bCs/>
          <w:szCs w:val="32"/>
        </w:rPr>
      </w:pPr>
      <w:r>
        <w:rPr>
          <w:rFonts w:cs="Arial"/>
        </w:rPr>
        <w:t xml:space="preserve">Le présent marché a pour objet la </w:t>
      </w:r>
      <w:r>
        <w:rPr>
          <w:rFonts w:cs="Arial"/>
          <w:bCs/>
          <w:szCs w:val="32"/>
        </w:rPr>
        <w:t>r</w:t>
      </w:r>
      <w:r w:rsidRPr="00CF727A">
        <w:rPr>
          <w:rFonts w:cs="Arial"/>
          <w:bCs/>
          <w:szCs w:val="32"/>
        </w:rPr>
        <w:t>énovation de sièges de cinéma et caissons en bout de rang au profit du cinéma base de la base aérienne 125 et prestations associées.</w:t>
      </w:r>
    </w:p>
    <w:p w14:paraId="4FFC4D41" w14:textId="77777777" w:rsidR="007F0436" w:rsidRDefault="007F0436" w:rsidP="007F0436">
      <w:pPr>
        <w:autoSpaceDE w:val="0"/>
        <w:autoSpaceDN w:val="0"/>
        <w:adjustRightInd w:val="0"/>
        <w:spacing w:after="0"/>
        <w:rPr>
          <w:rFonts w:cs="Arial"/>
          <w:bCs/>
          <w:szCs w:val="32"/>
        </w:rPr>
      </w:pPr>
    </w:p>
    <w:p w14:paraId="1D2CA61C" w14:textId="77777777" w:rsidR="007F0436" w:rsidRDefault="007F0436" w:rsidP="007F0436">
      <w:pPr>
        <w:pStyle w:val="Default"/>
        <w:jc w:val="both"/>
        <w:rPr>
          <w:rFonts w:ascii="Arial" w:hAnsi="Arial" w:cs="Arial"/>
          <w:sz w:val="20"/>
          <w:szCs w:val="20"/>
        </w:rPr>
      </w:pPr>
      <w:r w:rsidRPr="006679D8">
        <w:rPr>
          <w:rFonts w:ascii="Arial" w:hAnsi="Arial" w:cs="Arial"/>
          <w:sz w:val="20"/>
          <w:szCs w:val="20"/>
        </w:rPr>
        <w:t>224</w:t>
      </w:r>
      <w:r>
        <w:rPr>
          <w:rFonts w:ascii="Arial" w:hAnsi="Arial" w:cs="Arial"/>
          <w:sz w:val="20"/>
          <w:szCs w:val="20"/>
        </w:rPr>
        <w:t xml:space="preserve"> sièges de cinéma seront rénovés, comprenant leur dépose, conditionnement, transport, rénovation en atelier, repose sur site et la remise en état de </w:t>
      </w:r>
      <w:r w:rsidRPr="000030E8">
        <w:rPr>
          <w:rFonts w:ascii="Arial" w:hAnsi="Arial" w:cs="Arial"/>
          <w:color w:val="auto"/>
          <w:sz w:val="20"/>
          <w:szCs w:val="20"/>
        </w:rPr>
        <w:t xml:space="preserve">28 </w:t>
      </w:r>
      <w:r>
        <w:rPr>
          <w:rFonts w:ascii="Arial" w:hAnsi="Arial" w:cs="Arial"/>
          <w:sz w:val="20"/>
          <w:szCs w:val="20"/>
        </w:rPr>
        <w:t>caissons en bout de rang (14 par rangée).</w:t>
      </w:r>
    </w:p>
    <w:p w14:paraId="54ED3E70" w14:textId="77777777" w:rsidR="007F0436" w:rsidRDefault="007F0436" w:rsidP="007F0436">
      <w:pPr>
        <w:pStyle w:val="Default"/>
        <w:jc w:val="both"/>
        <w:rPr>
          <w:rFonts w:ascii="Arial" w:hAnsi="Arial" w:cs="Arial"/>
          <w:sz w:val="20"/>
          <w:szCs w:val="20"/>
        </w:rPr>
      </w:pPr>
    </w:p>
    <w:p w14:paraId="2C81265B" w14:textId="77777777" w:rsidR="007F0436" w:rsidRPr="00173035" w:rsidRDefault="007F0436" w:rsidP="007F0436">
      <w:pPr>
        <w:pStyle w:val="Default"/>
        <w:jc w:val="both"/>
        <w:rPr>
          <w:rFonts w:ascii="Arial" w:hAnsi="Arial" w:cs="Arial"/>
          <w:sz w:val="20"/>
          <w:szCs w:val="20"/>
        </w:rPr>
      </w:pPr>
      <w:r>
        <w:rPr>
          <w:rFonts w:ascii="Arial" w:hAnsi="Arial" w:cs="Arial"/>
          <w:sz w:val="20"/>
          <w:szCs w:val="20"/>
        </w:rPr>
        <w:t>L’opération s’inscrit dans le cadre de l’amélioration du confort et de la durabilité des équipements du cinéma base de la base aérienne 125 d’Istres.</w:t>
      </w:r>
    </w:p>
    <w:p w14:paraId="71A93876" w14:textId="77777777" w:rsidR="007F0436" w:rsidRDefault="007F0436" w:rsidP="007F0436">
      <w:pPr>
        <w:rPr>
          <w:rFonts w:cs="Arial"/>
          <w:color w:val="2E74B5" w:themeColor="accent1" w:themeShade="BF"/>
        </w:rPr>
      </w:pPr>
    </w:p>
    <w:p w14:paraId="1D84A7AA" w14:textId="6004E058" w:rsidR="007F0436" w:rsidRDefault="007F0436" w:rsidP="007F0436">
      <w:pPr>
        <w:rPr>
          <w:rFonts w:cs="Arial"/>
        </w:rPr>
      </w:pPr>
      <w:r w:rsidRPr="001746C0">
        <w:rPr>
          <w:rFonts w:cs="Arial"/>
        </w:rPr>
        <w:t xml:space="preserve">Les prestations sont détaillées </w:t>
      </w:r>
      <w:r>
        <w:rPr>
          <w:rFonts w:cs="Arial"/>
        </w:rPr>
        <w:t>à</w:t>
      </w:r>
      <w:r w:rsidRPr="001746C0">
        <w:rPr>
          <w:rFonts w:cs="Arial"/>
        </w:rPr>
        <w:t xml:space="preserve"> </w:t>
      </w:r>
      <w:r>
        <w:rPr>
          <w:rFonts w:cs="Arial"/>
        </w:rPr>
        <w:t>l’</w:t>
      </w:r>
      <w:r w:rsidRPr="001746C0">
        <w:rPr>
          <w:rFonts w:cs="Arial"/>
        </w:rPr>
        <w:t>article</w:t>
      </w:r>
      <w:r w:rsidR="008D4110">
        <w:rPr>
          <w:rFonts w:cs="Arial"/>
        </w:rPr>
        <w:t xml:space="preserve"> 19</w:t>
      </w:r>
      <w:r>
        <w:rPr>
          <w:rFonts w:cs="Arial"/>
        </w:rPr>
        <w:t>.1</w:t>
      </w:r>
      <w:r w:rsidRPr="00F15292">
        <w:rPr>
          <w:rFonts w:cs="Arial"/>
        </w:rPr>
        <w:t xml:space="preserve"> </w:t>
      </w:r>
      <w:r w:rsidRPr="001746C0">
        <w:rPr>
          <w:rFonts w:cs="Arial"/>
        </w:rPr>
        <w:t>du</w:t>
      </w:r>
      <w:r>
        <w:rPr>
          <w:rFonts w:cs="Arial"/>
        </w:rPr>
        <w:t xml:space="preserve"> présent</w:t>
      </w:r>
      <w:r w:rsidRPr="001746C0">
        <w:rPr>
          <w:rFonts w:cs="Arial"/>
        </w:rPr>
        <w:t xml:space="preserve"> cahier des clauses pa</w:t>
      </w:r>
      <w:r w:rsidR="00B474CD">
        <w:rPr>
          <w:rFonts w:cs="Arial"/>
        </w:rPr>
        <w:t>rticulières cité au 1.3</w:t>
      </w:r>
      <w:r>
        <w:rPr>
          <w:rFonts w:cs="Arial"/>
        </w:rPr>
        <w:t xml:space="preserve"> supra.</w:t>
      </w:r>
    </w:p>
    <w:p w14:paraId="27DC92F4" w14:textId="77777777" w:rsidR="007F0436" w:rsidRPr="007F0436" w:rsidRDefault="007F0436" w:rsidP="007F0436">
      <w:pPr>
        <w:rPr>
          <w:rFonts w:cs="Arial"/>
        </w:rPr>
      </w:pPr>
    </w:p>
    <w:p w14:paraId="73B123F8" w14:textId="147CAF18" w:rsidR="00EC0CD5" w:rsidRDefault="00AD216F" w:rsidP="007F0436">
      <w:pPr>
        <w:pStyle w:val="Titre1"/>
      </w:pPr>
      <w:bookmarkStart w:id="3" w:name="_Toc212808097"/>
      <w:r>
        <w:t>CARACT</w:t>
      </w:r>
      <w:r w:rsidRPr="001746C0">
        <w:t>É</w:t>
      </w:r>
      <w:r>
        <w:t>RISTIQUES DU MARCH</w:t>
      </w:r>
      <w:r w:rsidRPr="001746C0">
        <w:t>É</w:t>
      </w:r>
      <w:r>
        <w:t xml:space="preserve"> PUBLIC</w:t>
      </w:r>
      <w:bookmarkEnd w:id="3"/>
      <w:r>
        <w:t xml:space="preserve"> </w:t>
      </w:r>
    </w:p>
    <w:p w14:paraId="0E55EA5D" w14:textId="5DF55607" w:rsidR="00AD216F" w:rsidRDefault="00AD216F" w:rsidP="00AD216F"/>
    <w:p w14:paraId="27F23192" w14:textId="77777777" w:rsidR="005F65D2" w:rsidRDefault="005F65D2" w:rsidP="00AD216F"/>
    <w:p w14:paraId="2DD8FF2D" w14:textId="28F083F7" w:rsidR="00AD216F" w:rsidRDefault="00AB4BCE" w:rsidP="00AD216F">
      <w:pPr>
        <w:pStyle w:val="Titre2"/>
      </w:pPr>
      <w:bookmarkStart w:id="4" w:name="_Toc212808098"/>
      <w:r>
        <w:t>Procédure de passation</w:t>
      </w:r>
      <w:bookmarkEnd w:id="4"/>
      <w:r>
        <w:t xml:space="preserve"> </w:t>
      </w:r>
    </w:p>
    <w:p w14:paraId="2E036E21" w14:textId="20833B5E" w:rsidR="00AB4BCE" w:rsidRDefault="00AB4BCE" w:rsidP="00AB4BCE"/>
    <w:p w14:paraId="210507F4" w14:textId="1BD60916" w:rsidR="00AB4BCE" w:rsidRDefault="00AB4BCE" w:rsidP="005F65D2">
      <w:r>
        <w:t xml:space="preserve">Le marché est passé selon la procédure </w:t>
      </w:r>
      <w:r w:rsidR="005F65D2">
        <w:t xml:space="preserve">adaptée conformément aux articles L. 2123-1 et R. 2123-1 du code de la commande publique. </w:t>
      </w:r>
    </w:p>
    <w:p w14:paraId="7D274091" w14:textId="77777777" w:rsidR="005F65D2" w:rsidRPr="00AB4BCE" w:rsidRDefault="005F65D2" w:rsidP="005F65D2"/>
    <w:p w14:paraId="41A6FDE4" w14:textId="33F7C06B" w:rsidR="00AD216F" w:rsidRPr="00AD216F" w:rsidRDefault="00AD216F" w:rsidP="00AD216F">
      <w:pPr>
        <w:pStyle w:val="Titre2"/>
      </w:pPr>
      <w:bookmarkStart w:id="5" w:name="_Toc212808099"/>
      <w:r>
        <w:t>Forme du marché public</w:t>
      </w:r>
      <w:bookmarkEnd w:id="5"/>
    </w:p>
    <w:p w14:paraId="1923732A" w14:textId="5C2A409A" w:rsidR="00AD216F" w:rsidRDefault="00AD216F" w:rsidP="00AD216F"/>
    <w:p w14:paraId="5BFD2B16" w14:textId="15A36FF4" w:rsidR="00AD216F" w:rsidRDefault="00AD216F" w:rsidP="00AD216F">
      <w:r>
        <w:t>Le marché public est un marché ordinaire.</w:t>
      </w:r>
    </w:p>
    <w:p w14:paraId="33352EAB" w14:textId="06F13877" w:rsidR="00386C9D" w:rsidRPr="00AD216F" w:rsidRDefault="00386C9D" w:rsidP="00AD216F"/>
    <w:p w14:paraId="7F384445" w14:textId="0B451130" w:rsidR="007F0436" w:rsidRDefault="007F0436" w:rsidP="007F0436">
      <w:pPr>
        <w:pStyle w:val="Titre1"/>
      </w:pPr>
      <w:bookmarkStart w:id="6" w:name="_Toc212808100"/>
      <w:r>
        <w:t>ALLOTISSEMENT</w:t>
      </w:r>
      <w:bookmarkEnd w:id="6"/>
    </w:p>
    <w:p w14:paraId="2BA1E4DF" w14:textId="50E01541" w:rsidR="007F0436" w:rsidRPr="007F0436" w:rsidRDefault="007F0436" w:rsidP="007F0436"/>
    <w:p w14:paraId="18C5B4EF" w14:textId="6B03CA3D" w:rsidR="00D15B34" w:rsidRDefault="00D15B34" w:rsidP="007F0436">
      <w:pPr>
        <w:autoSpaceDE w:val="0"/>
        <w:autoSpaceDN w:val="0"/>
        <w:adjustRightInd w:val="0"/>
        <w:spacing w:after="0"/>
      </w:pPr>
    </w:p>
    <w:p w14:paraId="0B72688B" w14:textId="6684E9AE" w:rsidR="007F0436" w:rsidRPr="001746C0" w:rsidRDefault="007F0436" w:rsidP="007F0436">
      <w:pPr>
        <w:autoSpaceDE w:val="0"/>
        <w:autoSpaceDN w:val="0"/>
        <w:adjustRightInd w:val="0"/>
        <w:spacing w:after="0"/>
        <w:rPr>
          <w:rFonts w:cs="Arial"/>
        </w:rPr>
      </w:pPr>
      <w:r>
        <w:t>Le marché n’est pas alloti.</w:t>
      </w:r>
    </w:p>
    <w:p w14:paraId="3AC3A433" w14:textId="6C3F3E49" w:rsidR="005F65D2" w:rsidRPr="00353B15" w:rsidRDefault="005F65D2" w:rsidP="001746C0">
      <w:pPr>
        <w:rPr>
          <w:rFonts w:cs="Arial"/>
          <w:color w:val="2E74B5" w:themeColor="accent1" w:themeShade="BF"/>
        </w:rPr>
      </w:pPr>
    </w:p>
    <w:p w14:paraId="7CC864DE" w14:textId="402CD300" w:rsidR="001746C0" w:rsidRDefault="001746C0" w:rsidP="001E18C4">
      <w:pPr>
        <w:pStyle w:val="Titre1"/>
      </w:pPr>
      <w:bookmarkStart w:id="7" w:name="_Toc212808101"/>
      <w:r w:rsidRPr="001746C0">
        <w:lastRenderedPageBreak/>
        <w:t>DURÉE</w:t>
      </w:r>
      <w:r w:rsidR="001E3797" w:rsidRPr="001E3797">
        <w:t xml:space="preserve"> </w:t>
      </w:r>
      <w:r w:rsidR="000F6893">
        <w:t xml:space="preserve">ET DÉLAIS D’ÉXÉCUTION </w:t>
      </w:r>
      <w:r w:rsidR="001E3797">
        <w:t>DU MARCHÉ</w:t>
      </w:r>
      <w:bookmarkEnd w:id="7"/>
    </w:p>
    <w:p w14:paraId="55438944" w14:textId="16EA0E39" w:rsidR="009B457D" w:rsidRDefault="009B457D" w:rsidP="009B457D">
      <w:pPr>
        <w:spacing w:after="0"/>
        <w:jc w:val="left"/>
      </w:pPr>
    </w:p>
    <w:p w14:paraId="2C305070" w14:textId="77777777" w:rsidR="00772950" w:rsidRDefault="00772950" w:rsidP="009B457D">
      <w:pPr>
        <w:spacing w:after="0"/>
        <w:jc w:val="left"/>
        <w:rPr>
          <w:rFonts w:cs="Arial"/>
          <w:szCs w:val="20"/>
        </w:rPr>
      </w:pPr>
    </w:p>
    <w:p w14:paraId="1A59673F" w14:textId="3BC08ACD" w:rsidR="009B457D" w:rsidRPr="001746C0" w:rsidRDefault="009B457D" w:rsidP="009B457D">
      <w:pPr>
        <w:pStyle w:val="Titre2"/>
      </w:pPr>
      <w:bookmarkStart w:id="8" w:name="_Toc212808102"/>
      <w:r w:rsidRPr="001746C0">
        <w:t>Durée du marché</w:t>
      </w:r>
      <w:bookmarkEnd w:id="8"/>
    </w:p>
    <w:p w14:paraId="1F3445B3" w14:textId="77777777" w:rsidR="009B457D" w:rsidRPr="009B457D" w:rsidRDefault="009B457D" w:rsidP="009B457D"/>
    <w:p w14:paraId="3C628442" w14:textId="0FF2889A" w:rsidR="001746C0" w:rsidRDefault="001E3797" w:rsidP="001746C0">
      <w:r w:rsidRPr="00E85775">
        <w:t>Le marché</w:t>
      </w:r>
      <w:r w:rsidR="00882A7D">
        <w:t xml:space="preserve"> public</w:t>
      </w:r>
      <w:r w:rsidRPr="00E85775">
        <w:t xml:space="preserve"> est conclu pour </w:t>
      </w:r>
      <w:r>
        <w:t>une durée</w:t>
      </w:r>
      <w:r w:rsidR="00A93329">
        <w:t xml:space="preserve"> contractuelle</w:t>
      </w:r>
      <w:r>
        <w:t xml:space="preserve"> </w:t>
      </w:r>
      <w:r w:rsidR="00882A7D">
        <w:t>de 12 (douze) mois à compter de la date de début d’exécution fixée par ordre de service.</w:t>
      </w:r>
    </w:p>
    <w:p w14:paraId="78ECB8E2" w14:textId="61001AE6" w:rsidR="001746C0" w:rsidRDefault="001746C0" w:rsidP="001746C0">
      <w:pPr>
        <w:rPr>
          <w:rFonts w:cs="Arial"/>
        </w:rPr>
      </w:pPr>
    </w:p>
    <w:p w14:paraId="28223425" w14:textId="4D330C44" w:rsidR="00424320" w:rsidRPr="009B457D" w:rsidRDefault="009B457D" w:rsidP="009B457D">
      <w:pPr>
        <w:pStyle w:val="Titre2"/>
      </w:pPr>
      <w:bookmarkStart w:id="9" w:name="_Toc212808103"/>
      <w:r>
        <w:rPr>
          <w:rFonts w:eastAsiaTheme="minorHAnsi"/>
          <w:color w:val="000000"/>
        </w:rPr>
        <w:t>Délai d’exécution</w:t>
      </w:r>
      <w:bookmarkEnd w:id="9"/>
    </w:p>
    <w:p w14:paraId="4337435C" w14:textId="77777777" w:rsidR="00424320" w:rsidRPr="00B91284" w:rsidRDefault="00424320" w:rsidP="00424320"/>
    <w:p w14:paraId="3FA980F4" w14:textId="078E3558" w:rsidR="00084F57" w:rsidRDefault="009B457D" w:rsidP="009B457D">
      <w:pPr>
        <w:pStyle w:val="NormalWeb"/>
        <w:rPr>
          <w:rFonts w:ascii="Arial" w:hAnsi="Arial" w:cs="Arial"/>
          <w:sz w:val="20"/>
          <w:szCs w:val="20"/>
        </w:rPr>
      </w:pPr>
      <w:r w:rsidRPr="006C71AA">
        <w:rPr>
          <w:rFonts w:ascii="Arial" w:hAnsi="Arial" w:cs="Arial"/>
          <w:sz w:val="20"/>
          <w:szCs w:val="20"/>
        </w:rPr>
        <w:t xml:space="preserve">Le candidat proposera dans son offre un </w:t>
      </w:r>
      <w:r w:rsidRPr="006C71AA">
        <w:rPr>
          <w:rFonts w:ascii="Arial" w:hAnsi="Arial" w:cs="Arial"/>
          <w:bCs/>
          <w:sz w:val="20"/>
          <w:szCs w:val="20"/>
        </w:rPr>
        <w:t>délai global de réalisation</w:t>
      </w:r>
      <w:r w:rsidRPr="006C71AA">
        <w:rPr>
          <w:rFonts w:ascii="Arial" w:hAnsi="Arial" w:cs="Arial"/>
          <w:sz w:val="20"/>
          <w:szCs w:val="20"/>
        </w:rPr>
        <w:t>, comprenant la dépose</w:t>
      </w:r>
      <w:r w:rsidR="00772950">
        <w:rPr>
          <w:rFonts w:ascii="Arial" w:hAnsi="Arial" w:cs="Arial"/>
          <w:sz w:val="20"/>
          <w:szCs w:val="20"/>
        </w:rPr>
        <w:t>/repose</w:t>
      </w:r>
      <w:r w:rsidR="00C02E56">
        <w:rPr>
          <w:rFonts w:ascii="Arial" w:hAnsi="Arial" w:cs="Arial"/>
          <w:sz w:val="20"/>
          <w:szCs w:val="20"/>
        </w:rPr>
        <w:t> ;</w:t>
      </w:r>
      <w:r w:rsidRPr="006C71AA">
        <w:rPr>
          <w:rFonts w:ascii="Arial" w:hAnsi="Arial" w:cs="Arial"/>
          <w:sz w:val="20"/>
          <w:szCs w:val="20"/>
        </w:rPr>
        <w:t xml:space="preserve"> </w:t>
      </w:r>
      <w:r>
        <w:rPr>
          <w:rFonts w:ascii="Arial" w:hAnsi="Arial" w:cs="Arial"/>
          <w:sz w:val="20"/>
          <w:szCs w:val="20"/>
        </w:rPr>
        <w:t xml:space="preserve">le conditionnement et </w:t>
      </w:r>
      <w:r w:rsidR="000E0E23">
        <w:rPr>
          <w:rFonts w:ascii="Arial" w:hAnsi="Arial" w:cs="Arial"/>
          <w:sz w:val="20"/>
          <w:szCs w:val="20"/>
        </w:rPr>
        <w:t>le transport</w:t>
      </w:r>
      <w:r w:rsidR="00C02E56">
        <w:rPr>
          <w:rFonts w:ascii="Arial" w:hAnsi="Arial" w:cs="Arial"/>
          <w:sz w:val="20"/>
          <w:szCs w:val="20"/>
        </w:rPr>
        <w:t> ;</w:t>
      </w:r>
      <w:r w:rsidR="000E0E23">
        <w:rPr>
          <w:rFonts w:ascii="Arial" w:hAnsi="Arial" w:cs="Arial"/>
          <w:sz w:val="20"/>
          <w:szCs w:val="20"/>
        </w:rPr>
        <w:t xml:space="preserve"> la rénovation en atelier du mobilier.</w:t>
      </w:r>
    </w:p>
    <w:p w14:paraId="2B4F3BB0" w14:textId="77777777" w:rsidR="009B457D" w:rsidRPr="006C71AA" w:rsidRDefault="009B457D" w:rsidP="009B457D">
      <w:pPr>
        <w:pStyle w:val="NormalWeb"/>
        <w:rPr>
          <w:rFonts w:ascii="Arial" w:hAnsi="Arial" w:cs="Arial"/>
          <w:sz w:val="20"/>
          <w:szCs w:val="20"/>
        </w:rPr>
      </w:pPr>
    </w:p>
    <w:p w14:paraId="5C14C2F1" w14:textId="67EDAA70" w:rsidR="00AF0639" w:rsidRPr="00882A7D" w:rsidRDefault="009B457D" w:rsidP="00882A7D">
      <w:pPr>
        <w:pStyle w:val="NormalWeb"/>
        <w:rPr>
          <w:rFonts w:ascii="Arial" w:hAnsi="Arial" w:cs="Arial"/>
          <w:sz w:val="20"/>
          <w:szCs w:val="20"/>
        </w:rPr>
      </w:pPr>
      <w:r w:rsidRPr="00E46A11">
        <w:rPr>
          <w:rFonts w:ascii="Arial" w:hAnsi="Arial" w:cs="Arial"/>
          <w:b/>
          <w:sz w:val="20"/>
          <w:szCs w:val="20"/>
        </w:rPr>
        <w:t>Le titulaire sera notifié du début de la date d</w:t>
      </w:r>
      <w:r>
        <w:rPr>
          <w:rFonts w:ascii="Arial" w:hAnsi="Arial" w:cs="Arial"/>
          <w:b/>
          <w:sz w:val="20"/>
          <w:szCs w:val="20"/>
        </w:rPr>
        <w:t>’exécution par ordre d</w:t>
      </w:r>
      <w:r w:rsidR="00B474CD">
        <w:rPr>
          <w:rFonts w:ascii="Arial" w:hAnsi="Arial" w:cs="Arial"/>
          <w:b/>
          <w:sz w:val="20"/>
          <w:szCs w:val="20"/>
        </w:rPr>
        <w:t>e service (prévu par l’article 9</w:t>
      </w:r>
      <w:r>
        <w:rPr>
          <w:rFonts w:ascii="Arial" w:hAnsi="Arial" w:cs="Arial"/>
          <w:b/>
          <w:sz w:val="20"/>
          <w:szCs w:val="20"/>
        </w:rPr>
        <w:t>.3 du CCP).</w:t>
      </w:r>
      <w:r>
        <w:rPr>
          <w:rFonts w:ascii="Arial" w:hAnsi="Arial" w:cs="Arial"/>
          <w:sz w:val="20"/>
          <w:szCs w:val="20"/>
        </w:rPr>
        <w:t xml:space="preserve"> </w:t>
      </w:r>
    </w:p>
    <w:p w14:paraId="1BAA75F2" w14:textId="77777777" w:rsidR="00084F57" w:rsidRPr="001746C0" w:rsidRDefault="00084F57" w:rsidP="001746C0">
      <w:pPr>
        <w:rPr>
          <w:rFonts w:cs="Arial"/>
        </w:rPr>
      </w:pPr>
    </w:p>
    <w:p w14:paraId="7840546F" w14:textId="21A1056F" w:rsidR="004D506C" w:rsidRPr="004D506C" w:rsidRDefault="006E72AB" w:rsidP="004D506C">
      <w:pPr>
        <w:pStyle w:val="Titre1"/>
      </w:pPr>
      <w:bookmarkStart w:id="10" w:name="_Toc212808104"/>
      <w:r>
        <w:t xml:space="preserve">MONTANT </w:t>
      </w:r>
      <w:r w:rsidR="00F66C1E">
        <w:t>DU MARCHÉ</w:t>
      </w:r>
      <w:bookmarkEnd w:id="10"/>
    </w:p>
    <w:p w14:paraId="6D21EC84" w14:textId="5163CA6C" w:rsidR="00C87AE3" w:rsidRDefault="00C87AE3" w:rsidP="001746C0">
      <w:pPr>
        <w:rPr>
          <w:rFonts w:cs="Arial"/>
        </w:rPr>
      </w:pPr>
    </w:p>
    <w:p w14:paraId="7C596BAB" w14:textId="77777777" w:rsidR="00C87AE3" w:rsidRPr="00C83070" w:rsidRDefault="00C87AE3" w:rsidP="001746C0">
      <w:pPr>
        <w:rPr>
          <w:rFonts w:cs="Arial"/>
        </w:rPr>
      </w:pPr>
    </w:p>
    <w:p w14:paraId="23207F13" w14:textId="74FB8239" w:rsidR="00AF0639" w:rsidRDefault="001746C0" w:rsidP="001746C0">
      <w:pPr>
        <w:rPr>
          <w:rFonts w:cs="Arial"/>
        </w:rPr>
      </w:pPr>
      <w:r w:rsidRPr="003141A0">
        <w:rPr>
          <w:rFonts w:cs="Arial"/>
        </w:rPr>
        <w:t>Le</w:t>
      </w:r>
      <w:r w:rsidR="00C83070" w:rsidRPr="003141A0">
        <w:rPr>
          <w:rFonts w:cs="Arial"/>
        </w:rPr>
        <w:t xml:space="preserve"> montant </w:t>
      </w:r>
      <w:r w:rsidR="004B73D6" w:rsidRPr="003141A0">
        <w:rPr>
          <w:rFonts w:cs="Arial"/>
        </w:rPr>
        <w:t>du marché</w:t>
      </w:r>
      <w:r w:rsidRPr="003141A0">
        <w:rPr>
          <w:rFonts w:cs="Arial"/>
        </w:rPr>
        <w:t xml:space="preserve"> figure </w:t>
      </w:r>
      <w:r w:rsidR="00654ADA" w:rsidRPr="003141A0">
        <w:rPr>
          <w:rFonts w:cs="Arial"/>
        </w:rPr>
        <w:t>dans</w:t>
      </w:r>
      <w:r w:rsidR="003338D4">
        <w:rPr>
          <w:rFonts w:cs="Arial"/>
        </w:rPr>
        <w:t xml:space="preserve"> la décomposition du prix global</w:t>
      </w:r>
      <w:r w:rsidR="00B474CD">
        <w:rPr>
          <w:rFonts w:cs="Arial"/>
        </w:rPr>
        <w:t xml:space="preserve"> et</w:t>
      </w:r>
      <w:r w:rsidR="003338D4">
        <w:rPr>
          <w:rFonts w:cs="Arial"/>
        </w:rPr>
        <w:t xml:space="preserve"> forfaitaire.</w:t>
      </w:r>
    </w:p>
    <w:p w14:paraId="43813CB4" w14:textId="64D5736E" w:rsidR="004D506C" w:rsidRPr="001746C0" w:rsidRDefault="004D506C" w:rsidP="001746C0">
      <w:pPr>
        <w:rPr>
          <w:rFonts w:cs="Arial"/>
        </w:rPr>
      </w:pPr>
    </w:p>
    <w:p w14:paraId="1133EF6F" w14:textId="32D7D817" w:rsidR="001746C0" w:rsidRDefault="001746C0" w:rsidP="001E18C4">
      <w:pPr>
        <w:pStyle w:val="Titre1"/>
      </w:pPr>
      <w:bookmarkStart w:id="11" w:name="_Toc212808105"/>
      <w:r w:rsidRPr="001746C0">
        <w:t>CORRESPONDANTS DES PARTIES</w:t>
      </w:r>
      <w:bookmarkEnd w:id="11"/>
    </w:p>
    <w:p w14:paraId="1D89B955" w14:textId="77777777" w:rsidR="004D506C" w:rsidRPr="004D506C" w:rsidRDefault="004D506C" w:rsidP="004D506C"/>
    <w:p w14:paraId="10753A30" w14:textId="77777777" w:rsidR="001746C0" w:rsidRPr="001746C0" w:rsidRDefault="001746C0" w:rsidP="001746C0">
      <w:pPr>
        <w:rPr>
          <w:rFonts w:cs="Arial"/>
        </w:rPr>
      </w:pPr>
    </w:p>
    <w:p w14:paraId="7C45F423" w14:textId="36FFE50A" w:rsidR="001746C0" w:rsidRDefault="001746C0" w:rsidP="001746C0">
      <w:pPr>
        <w:pStyle w:val="Titre2"/>
      </w:pPr>
      <w:bookmarkStart w:id="12" w:name="_Toc212808106"/>
      <w:r w:rsidRPr="001746C0">
        <w:t>Représentation de la personne publique</w:t>
      </w:r>
      <w:bookmarkEnd w:id="12"/>
    </w:p>
    <w:p w14:paraId="22B3E578" w14:textId="77777777" w:rsidR="001746C0" w:rsidRPr="001746C0" w:rsidRDefault="001746C0" w:rsidP="001746C0">
      <w:pPr>
        <w:rPr>
          <w:rFonts w:cs="Arial"/>
        </w:rPr>
      </w:pPr>
    </w:p>
    <w:p w14:paraId="6A76DEB8" w14:textId="7C7A3D51" w:rsidR="001746C0" w:rsidRDefault="001746C0" w:rsidP="001746C0">
      <w:pPr>
        <w:pStyle w:val="Titre3"/>
      </w:pPr>
      <w:r w:rsidRPr="001746C0">
        <w:t xml:space="preserve">L’acheteur </w:t>
      </w:r>
    </w:p>
    <w:p w14:paraId="788F426F" w14:textId="77777777" w:rsidR="001310EC" w:rsidRPr="009E535C" w:rsidRDefault="001310EC" w:rsidP="0050048C"/>
    <w:p w14:paraId="688B382F" w14:textId="56866094" w:rsidR="00CC7215" w:rsidRPr="00A67D0B" w:rsidRDefault="001746C0" w:rsidP="00FC5176">
      <w:pPr>
        <w:rPr>
          <w:rFonts w:cs="Arial"/>
        </w:rPr>
      </w:pPr>
      <w:r w:rsidRPr="001746C0">
        <w:rPr>
          <w:rFonts w:cs="Arial"/>
        </w:rPr>
        <w:t xml:space="preserve">En application des dispositions de l'article 3.3 </w:t>
      </w:r>
      <w:r w:rsidRPr="005314F9">
        <w:rPr>
          <w:rFonts w:cs="Arial"/>
        </w:rPr>
        <w:t xml:space="preserve">du </w:t>
      </w:r>
      <w:r w:rsidR="005314F9" w:rsidRPr="005314F9">
        <w:rPr>
          <w:rFonts w:cs="Arial"/>
        </w:rPr>
        <w:t>CCAG/FCS</w:t>
      </w:r>
      <w:r w:rsidRPr="005314F9">
        <w:rPr>
          <w:rFonts w:cs="Arial"/>
        </w:rPr>
        <w:t xml:space="preserve">, l’acheteur est habilité à émettre toutes les décisions au titre du présent </w:t>
      </w:r>
      <w:r w:rsidR="005314F9">
        <w:rPr>
          <w:rFonts w:cs="Arial"/>
        </w:rPr>
        <w:t>marché</w:t>
      </w:r>
      <w:r w:rsidRPr="005314F9">
        <w:rPr>
          <w:rFonts w:cs="Arial"/>
        </w:rPr>
        <w:t xml:space="preserve">, et il est en particulier </w:t>
      </w:r>
      <w:r w:rsidRPr="001746C0">
        <w:rPr>
          <w:rFonts w:cs="Arial"/>
        </w:rPr>
        <w:t xml:space="preserve">le seul pour les prolongations de délais émises en application de l'article 13.3 du </w:t>
      </w:r>
      <w:r w:rsidRPr="005314F9">
        <w:rPr>
          <w:rFonts w:cs="Arial"/>
        </w:rPr>
        <w:t xml:space="preserve">CCAG/FCS, les sursis </w:t>
      </w:r>
      <w:r w:rsidRPr="001746C0">
        <w:rPr>
          <w:rFonts w:cs="Arial"/>
        </w:rPr>
        <w:t>de livraison, les exonérations de pénalités et toutes les décisions portant grief (ajournement, admission avec</w:t>
      </w:r>
      <w:r w:rsidR="00D95743">
        <w:rPr>
          <w:rFonts w:cs="Arial"/>
        </w:rPr>
        <w:t xml:space="preserve"> réfaction, rejet, résiliation, </w:t>
      </w:r>
      <w:r w:rsidRPr="001746C0">
        <w:rPr>
          <w:rFonts w:cs="Arial"/>
        </w:rPr>
        <w:t xml:space="preserve">suspension de tout ou partie des prestations en application de l’article 24 </w:t>
      </w:r>
      <w:r w:rsidRPr="00D95743">
        <w:rPr>
          <w:rFonts w:cs="Arial"/>
        </w:rPr>
        <w:t xml:space="preserve">du </w:t>
      </w:r>
      <w:r w:rsidR="00D95743" w:rsidRPr="00D95743">
        <w:rPr>
          <w:rFonts w:cs="Arial"/>
        </w:rPr>
        <w:t>CCAG/FCS</w:t>
      </w:r>
      <w:r w:rsidRPr="00D95743">
        <w:rPr>
          <w:rFonts w:cs="Arial"/>
        </w:rPr>
        <w:t xml:space="preserve">). Les coordonnées </w:t>
      </w:r>
      <w:r w:rsidRPr="001746C0">
        <w:rPr>
          <w:rFonts w:cs="Arial"/>
        </w:rPr>
        <w:t xml:space="preserve">de l’acheteur sont : </w:t>
      </w:r>
    </w:p>
    <w:p w14:paraId="3FF75005" w14:textId="77777777" w:rsidR="00CC7215" w:rsidRPr="00CC7215" w:rsidRDefault="00CC7215" w:rsidP="00CC7215">
      <w:pPr>
        <w:tabs>
          <w:tab w:val="left" w:pos="851"/>
          <w:tab w:val="center" w:pos="4536"/>
          <w:tab w:val="right" w:pos="9072"/>
        </w:tabs>
        <w:jc w:val="center"/>
        <w:rPr>
          <w:rFonts w:cs="Arial"/>
          <w:b/>
        </w:rPr>
      </w:pPr>
      <w:r w:rsidRPr="00CC7215">
        <w:rPr>
          <w:rFonts w:cs="Arial"/>
          <w:b/>
        </w:rPr>
        <w:t>Ministère des armées</w:t>
      </w:r>
    </w:p>
    <w:p w14:paraId="0DC5ADB4" w14:textId="77777777" w:rsidR="00CC7215" w:rsidRPr="00CC7215" w:rsidRDefault="00CC7215" w:rsidP="00CC7215">
      <w:pPr>
        <w:tabs>
          <w:tab w:val="left" w:pos="851"/>
          <w:tab w:val="center" w:pos="4536"/>
          <w:tab w:val="right" w:pos="9072"/>
        </w:tabs>
        <w:jc w:val="center"/>
        <w:rPr>
          <w:rFonts w:cs="Arial"/>
          <w:b/>
        </w:rPr>
      </w:pPr>
      <w:r w:rsidRPr="00CC7215">
        <w:rPr>
          <w:rFonts w:cs="Arial"/>
          <w:b/>
        </w:rPr>
        <w:t>Service du commissariat des armées</w:t>
      </w:r>
    </w:p>
    <w:p w14:paraId="73A59CB7" w14:textId="44493892" w:rsidR="00CC7215" w:rsidRPr="00CC7215" w:rsidRDefault="00CC7215" w:rsidP="00CC7215">
      <w:pPr>
        <w:tabs>
          <w:tab w:val="left" w:pos="851"/>
          <w:tab w:val="center" w:pos="4536"/>
          <w:tab w:val="right" w:pos="9072"/>
        </w:tabs>
        <w:jc w:val="center"/>
        <w:rPr>
          <w:rFonts w:cs="Arial"/>
          <w:b/>
        </w:rPr>
      </w:pPr>
      <w:r w:rsidRPr="00CC7215">
        <w:rPr>
          <w:rFonts w:cs="Arial"/>
          <w:b/>
        </w:rPr>
        <w:t>Groupement de soutien commissariat Istres</w:t>
      </w:r>
      <w:r w:rsidR="00B218E8">
        <w:rPr>
          <w:rFonts w:cs="Arial"/>
          <w:b/>
        </w:rPr>
        <w:t xml:space="preserve"> (GSC </w:t>
      </w:r>
      <w:r w:rsidR="007F0900">
        <w:rPr>
          <w:rFonts w:cs="Arial"/>
          <w:b/>
        </w:rPr>
        <w:t>ISR</w:t>
      </w:r>
      <w:r w:rsidR="00B218E8">
        <w:rPr>
          <w:rFonts w:cs="Arial"/>
          <w:b/>
        </w:rPr>
        <w:t>)</w:t>
      </w:r>
    </w:p>
    <w:p w14:paraId="337A1FE1" w14:textId="77777777" w:rsidR="00CC7215" w:rsidRPr="00CC7215" w:rsidRDefault="00CC7215" w:rsidP="00CC7215">
      <w:pPr>
        <w:tabs>
          <w:tab w:val="left" w:pos="851"/>
          <w:tab w:val="center" w:pos="4536"/>
          <w:tab w:val="right" w:pos="9072"/>
        </w:tabs>
        <w:jc w:val="center"/>
        <w:rPr>
          <w:rFonts w:cs="Arial"/>
          <w:b/>
        </w:rPr>
      </w:pPr>
      <w:r w:rsidRPr="00CC7215">
        <w:rPr>
          <w:rFonts w:cs="Arial"/>
          <w:b/>
        </w:rPr>
        <w:t>Division conduite du soutien</w:t>
      </w:r>
    </w:p>
    <w:p w14:paraId="6F25B6E7" w14:textId="77777777" w:rsidR="00CC7215" w:rsidRPr="00CC7215" w:rsidRDefault="00CC7215" w:rsidP="00CC7215">
      <w:pPr>
        <w:tabs>
          <w:tab w:val="left" w:pos="851"/>
          <w:tab w:val="center" w:pos="4536"/>
          <w:tab w:val="right" w:pos="9072"/>
        </w:tabs>
        <w:jc w:val="center"/>
        <w:rPr>
          <w:rFonts w:cs="Arial"/>
          <w:b/>
        </w:rPr>
      </w:pPr>
      <w:r w:rsidRPr="00CC7215">
        <w:rPr>
          <w:rFonts w:cs="Arial"/>
          <w:b/>
        </w:rPr>
        <w:t xml:space="preserve">Bureau </w:t>
      </w:r>
      <w:proofErr w:type="gramStart"/>
      <w:r w:rsidRPr="00CC7215">
        <w:rPr>
          <w:rFonts w:cs="Arial"/>
          <w:b/>
        </w:rPr>
        <w:t>ressources</w:t>
      </w:r>
      <w:proofErr w:type="gramEnd"/>
    </w:p>
    <w:p w14:paraId="14E6B6A7" w14:textId="77777777" w:rsidR="00CC7215" w:rsidRPr="00CC7215" w:rsidRDefault="00CC7215" w:rsidP="00CC7215">
      <w:pPr>
        <w:tabs>
          <w:tab w:val="left" w:pos="851"/>
          <w:tab w:val="center" w:pos="4536"/>
          <w:tab w:val="right" w:pos="9072"/>
        </w:tabs>
        <w:jc w:val="center"/>
        <w:rPr>
          <w:rFonts w:cs="Arial"/>
          <w:b/>
        </w:rPr>
      </w:pPr>
      <w:r w:rsidRPr="00CC7215">
        <w:rPr>
          <w:rFonts w:cs="Arial"/>
          <w:b/>
        </w:rPr>
        <w:t>08 Route du camp d’aviation</w:t>
      </w:r>
    </w:p>
    <w:p w14:paraId="71F9EC85" w14:textId="77777777" w:rsidR="00CC7215" w:rsidRPr="00CC7215" w:rsidRDefault="00CC7215" w:rsidP="00CC7215">
      <w:pPr>
        <w:tabs>
          <w:tab w:val="left" w:pos="851"/>
          <w:tab w:val="center" w:pos="4536"/>
          <w:tab w:val="right" w:pos="9072"/>
        </w:tabs>
        <w:jc w:val="center"/>
        <w:rPr>
          <w:rFonts w:cs="Arial"/>
          <w:b/>
        </w:rPr>
      </w:pPr>
      <w:r w:rsidRPr="00CC7215">
        <w:rPr>
          <w:rFonts w:cs="Arial"/>
          <w:b/>
        </w:rPr>
        <w:t>BP 20099</w:t>
      </w:r>
    </w:p>
    <w:p w14:paraId="5CA0B187" w14:textId="61B75DBC" w:rsidR="001746C0" w:rsidRDefault="00CC7215" w:rsidP="00FC5176">
      <w:pPr>
        <w:tabs>
          <w:tab w:val="left" w:pos="851"/>
          <w:tab w:val="center" w:pos="4536"/>
          <w:tab w:val="right" w:pos="9072"/>
        </w:tabs>
        <w:jc w:val="center"/>
        <w:rPr>
          <w:rFonts w:cs="Arial"/>
          <w:b/>
        </w:rPr>
      </w:pPr>
      <w:r w:rsidRPr="00CC7215">
        <w:rPr>
          <w:rFonts w:cs="Arial"/>
          <w:b/>
        </w:rPr>
        <w:t>13128 Istres cedex</w:t>
      </w:r>
    </w:p>
    <w:p w14:paraId="5293DB59" w14:textId="77777777" w:rsidR="00DC6C05" w:rsidRPr="00FC5176" w:rsidRDefault="00DC6C05" w:rsidP="00FC5176">
      <w:pPr>
        <w:tabs>
          <w:tab w:val="left" w:pos="851"/>
          <w:tab w:val="center" w:pos="4536"/>
          <w:tab w:val="right" w:pos="9072"/>
        </w:tabs>
        <w:jc w:val="center"/>
        <w:rPr>
          <w:rFonts w:cs="Arial"/>
          <w:b/>
        </w:rPr>
      </w:pPr>
    </w:p>
    <w:p w14:paraId="1BC779DD" w14:textId="6A35F126" w:rsidR="001746C0" w:rsidRDefault="001746C0" w:rsidP="001746C0">
      <w:pPr>
        <w:pStyle w:val="Titre3"/>
      </w:pPr>
      <w:r w:rsidRPr="001746C0">
        <w:t xml:space="preserve">Le service en charge du suivi et du contrôle de </w:t>
      </w:r>
      <w:r w:rsidRPr="00A04102">
        <w:t xml:space="preserve">l’exécution du </w:t>
      </w:r>
      <w:r w:rsidR="00A04102" w:rsidRPr="00A04102">
        <w:t>marché</w:t>
      </w:r>
    </w:p>
    <w:p w14:paraId="32712E60" w14:textId="77777777" w:rsidR="001310EC" w:rsidRPr="009E535C" w:rsidRDefault="001310EC" w:rsidP="0050048C"/>
    <w:p w14:paraId="0CDE0B00" w14:textId="74BB161A" w:rsidR="00A04102" w:rsidRDefault="00A04102" w:rsidP="00A04102">
      <w:r>
        <w:t xml:space="preserve">La personne habilitée </w:t>
      </w:r>
      <w:r w:rsidRPr="00E85775">
        <w:t>à suivre et à contrôler l’exécution des prestations, ainsi qu’à établir la const</w:t>
      </w:r>
      <w:r>
        <w:t>atation du service fait</w:t>
      </w:r>
      <w:r w:rsidR="00297120">
        <w:t xml:space="preserve">, est le représentant du </w:t>
      </w:r>
      <w:r w:rsidR="00E826FA">
        <w:t>GSC ISR</w:t>
      </w:r>
      <w:r w:rsidR="009F4A91">
        <w:t>,</w:t>
      </w:r>
      <w:r>
        <w:t xml:space="preserve"> dont les coordonnées sont les suivantes :</w:t>
      </w:r>
    </w:p>
    <w:p w14:paraId="3D58A8E3" w14:textId="125A8491" w:rsidR="00A04102" w:rsidRPr="00A3435D" w:rsidRDefault="00E826FA" w:rsidP="00A04102">
      <w:pPr>
        <w:jc w:val="center"/>
        <w:rPr>
          <w:b/>
        </w:rPr>
      </w:pPr>
      <w:r>
        <w:rPr>
          <w:b/>
        </w:rPr>
        <w:t>GSC ISR</w:t>
      </w:r>
      <w:r w:rsidR="00297120">
        <w:rPr>
          <w:b/>
        </w:rPr>
        <w:t xml:space="preserve"> </w:t>
      </w:r>
      <w:r w:rsidR="00A04102" w:rsidRPr="00A3435D">
        <w:rPr>
          <w:b/>
        </w:rPr>
        <w:t>/</w:t>
      </w:r>
      <w:r w:rsidR="00931719">
        <w:rPr>
          <w:b/>
        </w:rPr>
        <w:t xml:space="preserve"> </w:t>
      </w:r>
      <w:r w:rsidR="00297120">
        <w:rPr>
          <w:b/>
        </w:rPr>
        <w:t>Division Conduite du Soutien</w:t>
      </w:r>
    </w:p>
    <w:p w14:paraId="0D53D48D" w14:textId="51D5F934" w:rsidR="00A04102" w:rsidRPr="00A3435D" w:rsidRDefault="00A04102" w:rsidP="00A04102">
      <w:pPr>
        <w:jc w:val="center"/>
        <w:rPr>
          <w:b/>
        </w:rPr>
      </w:pPr>
      <w:r w:rsidRPr="00A3435D">
        <w:rPr>
          <w:b/>
        </w:rPr>
        <w:t>B</w:t>
      </w:r>
      <w:r w:rsidR="00297120">
        <w:rPr>
          <w:b/>
        </w:rPr>
        <w:t>ureau Ressources / Cellule Contrôle Prestation</w:t>
      </w:r>
      <w:r w:rsidR="001A334E">
        <w:rPr>
          <w:b/>
        </w:rPr>
        <w:t>s</w:t>
      </w:r>
      <w:r w:rsidR="00297120">
        <w:rPr>
          <w:b/>
        </w:rPr>
        <w:t>-Prescription</w:t>
      </w:r>
    </w:p>
    <w:p w14:paraId="3EC55FE9" w14:textId="6F193F2A" w:rsidR="00297120" w:rsidRDefault="00297120" w:rsidP="00A04102">
      <w:pPr>
        <w:jc w:val="center"/>
        <w:rPr>
          <w:b/>
        </w:rPr>
      </w:pPr>
      <w:r>
        <w:rPr>
          <w:b/>
        </w:rPr>
        <w:t>08 route du Camp d’Aviation</w:t>
      </w:r>
    </w:p>
    <w:p w14:paraId="640DCEA8" w14:textId="71A631DF" w:rsidR="00A04102" w:rsidRPr="00A3435D" w:rsidRDefault="00297120" w:rsidP="00A04102">
      <w:pPr>
        <w:jc w:val="center"/>
        <w:rPr>
          <w:b/>
        </w:rPr>
      </w:pPr>
      <w:r>
        <w:rPr>
          <w:b/>
        </w:rPr>
        <w:t>BP 20099</w:t>
      </w:r>
    </w:p>
    <w:p w14:paraId="00BDEE08" w14:textId="0780BC9A" w:rsidR="00A04102" w:rsidRDefault="00297120" w:rsidP="00A04102">
      <w:pPr>
        <w:jc w:val="center"/>
        <w:rPr>
          <w:b/>
        </w:rPr>
      </w:pPr>
      <w:r>
        <w:rPr>
          <w:b/>
        </w:rPr>
        <w:t>13128 ISTRES</w:t>
      </w:r>
      <w:r w:rsidR="00E15F16">
        <w:rPr>
          <w:b/>
        </w:rPr>
        <w:t xml:space="preserve"> C</w:t>
      </w:r>
      <w:r w:rsidR="007D70CE">
        <w:rPr>
          <w:b/>
        </w:rPr>
        <w:t>EDEX</w:t>
      </w:r>
    </w:p>
    <w:p w14:paraId="73B7E72C" w14:textId="30837FB5" w:rsidR="00A04102" w:rsidRDefault="00A04102" w:rsidP="001746C0">
      <w:pPr>
        <w:rPr>
          <w:rFonts w:cs="Arial"/>
        </w:rPr>
      </w:pPr>
    </w:p>
    <w:p w14:paraId="3FC710E8" w14:textId="3AE42853" w:rsidR="00386C9D" w:rsidRDefault="00386C9D" w:rsidP="001746C0">
      <w:pPr>
        <w:rPr>
          <w:rFonts w:cs="Arial"/>
        </w:rPr>
      </w:pPr>
    </w:p>
    <w:p w14:paraId="5DEBC04F" w14:textId="6B446048" w:rsidR="00386C9D" w:rsidRDefault="00386C9D" w:rsidP="001746C0">
      <w:pPr>
        <w:rPr>
          <w:rFonts w:cs="Arial"/>
        </w:rPr>
      </w:pPr>
    </w:p>
    <w:p w14:paraId="392E924F" w14:textId="77777777" w:rsidR="00882A7D" w:rsidRDefault="00882A7D" w:rsidP="001746C0">
      <w:pPr>
        <w:rPr>
          <w:rFonts w:cs="Arial"/>
        </w:rPr>
      </w:pPr>
    </w:p>
    <w:p w14:paraId="0A34F5E7" w14:textId="5CE14FC8" w:rsidR="001746C0" w:rsidRDefault="001746C0" w:rsidP="001746C0">
      <w:pPr>
        <w:pStyle w:val="Titre2"/>
      </w:pPr>
      <w:bookmarkStart w:id="13" w:name="_Toc212808107"/>
      <w:r w:rsidRPr="001746C0">
        <w:lastRenderedPageBreak/>
        <w:t>Représentant du titulaire</w:t>
      </w:r>
      <w:bookmarkEnd w:id="13"/>
    </w:p>
    <w:p w14:paraId="2CCA5C49" w14:textId="77777777" w:rsidR="001746C0" w:rsidRPr="001746C0" w:rsidRDefault="001746C0" w:rsidP="001746C0">
      <w:pPr>
        <w:rPr>
          <w:rFonts w:cs="Arial"/>
        </w:rPr>
      </w:pPr>
    </w:p>
    <w:p w14:paraId="6A432D4A" w14:textId="77777777" w:rsidR="001746C0" w:rsidRDefault="001746C0" w:rsidP="001746C0">
      <w:pPr>
        <w:pStyle w:val="Titre3"/>
        <w:rPr>
          <w:b w:val="0"/>
        </w:rPr>
      </w:pPr>
    </w:p>
    <w:p w14:paraId="1F181A57" w14:textId="36698363" w:rsidR="001746C0" w:rsidRPr="007D6EE5" w:rsidRDefault="001746C0" w:rsidP="007D6EE5">
      <w:pPr>
        <w:pStyle w:val="Titre3"/>
        <w:numPr>
          <w:ilvl w:val="0"/>
          <w:numId w:val="0"/>
        </w:numPr>
        <w:rPr>
          <w:b w:val="0"/>
        </w:rPr>
      </w:pPr>
      <w:r w:rsidRPr="007D6EE5">
        <w:rPr>
          <w:b w:val="0"/>
        </w:rPr>
        <w:t xml:space="preserve">En application des dispositions de l'article 3.4 du CCAG/FCS dès la notification du </w:t>
      </w:r>
      <w:r w:rsidR="005C3B35" w:rsidRPr="007D6EE5">
        <w:rPr>
          <w:b w:val="0"/>
        </w:rPr>
        <w:t>marché</w:t>
      </w:r>
      <w:r w:rsidRPr="007D6EE5">
        <w:rPr>
          <w:b w:val="0"/>
        </w:rPr>
        <w:t xml:space="preserve">, le titulaire désigne une ou plusieurs personnes physiques, habilitées à le représenter auprès de l’acheteur, pour les besoins de l'exécution du </w:t>
      </w:r>
      <w:r w:rsidR="007D6EE5" w:rsidRPr="007D6EE5">
        <w:rPr>
          <w:b w:val="0"/>
        </w:rPr>
        <w:t>marché</w:t>
      </w:r>
      <w:r w:rsidRPr="007D6EE5">
        <w:rPr>
          <w:b w:val="0"/>
        </w:rPr>
        <w:t xml:space="preserve">. D'autres personnes physiques peuvent être habilitées par le titulaire en cours d'exécution du </w:t>
      </w:r>
      <w:r w:rsidR="005C3B35" w:rsidRPr="007D6EE5">
        <w:rPr>
          <w:b w:val="0"/>
        </w:rPr>
        <w:t>marché</w:t>
      </w:r>
      <w:r w:rsidRPr="007D6EE5">
        <w:rPr>
          <w:b w:val="0"/>
        </w:rPr>
        <w:t>.</w:t>
      </w:r>
    </w:p>
    <w:p w14:paraId="08E240D0" w14:textId="77777777" w:rsidR="007D6EE5" w:rsidRPr="007D6EE5" w:rsidRDefault="007D6EE5" w:rsidP="007D6EE5"/>
    <w:p w14:paraId="7AB742DC" w14:textId="0BC52867" w:rsidR="001746C0" w:rsidRPr="003A455B" w:rsidRDefault="001746C0" w:rsidP="001746C0">
      <w:r w:rsidRPr="001746C0">
        <w:t xml:space="preserve">Ce ou ces représentants sont réputés disposer des pouvoirs suffisants pour prendre, dès notification de leur nom </w:t>
      </w:r>
      <w:r w:rsidRPr="003A455B">
        <w:t xml:space="preserve">à l’acheteur dans les délais requis ou impartis par le </w:t>
      </w:r>
      <w:r w:rsidR="005C3B35" w:rsidRPr="003A455B">
        <w:t>marché</w:t>
      </w:r>
      <w:r w:rsidRPr="003A455B">
        <w:t xml:space="preserve">, les décisions nécessaires engageant le titulaire. </w:t>
      </w:r>
    </w:p>
    <w:p w14:paraId="638CE828" w14:textId="77777777" w:rsidR="001746C0" w:rsidRPr="001746C0" w:rsidRDefault="001746C0" w:rsidP="001746C0">
      <w:pPr>
        <w:rPr>
          <w:rFonts w:cs="Arial"/>
        </w:rPr>
      </w:pPr>
    </w:p>
    <w:p w14:paraId="2A3C9392" w14:textId="77777777" w:rsidR="001746C0" w:rsidRDefault="001746C0" w:rsidP="001746C0">
      <w:pPr>
        <w:pStyle w:val="Titre3"/>
      </w:pPr>
    </w:p>
    <w:p w14:paraId="70F60148" w14:textId="2CFF031B" w:rsidR="001746C0" w:rsidRPr="003A455B" w:rsidRDefault="001746C0" w:rsidP="001746C0">
      <w:pPr>
        <w:rPr>
          <w:rFonts w:cs="Arial"/>
        </w:rPr>
      </w:pPr>
      <w:r w:rsidRPr="003A455B">
        <w:rPr>
          <w:rFonts w:cs="Arial"/>
        </w:rPr>
        <w:t xml:space="preserve">Conformément aux dispositions de l'article 3.4.2 du CCAG/FCS, le titulaire est tenu de notifier sans délai à l’acheteur les modifications survenant au cours de l'exécution du </w:t>
      </w:r>
      <w:r w:rsidR="005C3B35" w:rsidRPr="003A455B">
        <w:rPr>
          <w:rFonts w:cs="Arial"/>
        </w:rPr>
        <w:t>marché</w:t>
      </w:r>
      <w:r w:rsidRPr="003A455B">
        <w:rPr>
          <w:rFonts w:cs="Arial"/>
        </w:rPr>
        <w:t xml:space="preserve"> et de façon générale, à toutes les modifications importantes de fonctionnement de l'entreprise pouvant influer sur le déroulement du </w:t>
      </w:r>
      <w:r w:rsidR="005C3B35" w:rsidRPr="003A455B">
        <w:rPr>
          <w:rFonts w:cs="Arial"/>
        </w:rPr>
        <w:t>marché</w:t>
      </w:r>
      <w:r w:rsidRPr="003A455B">
        <w:rPr>
          <w:rFonts w:cs="Arial"/>
        </w:rPr>
        <w:t>.</w:t>
      </w:r>
    </w:p>
    <w:p w14:paraId="289C1EAB" w14:textId="77777777" w:rsidR="001746C0" w:rsidRPr="001746C0" w:rsidRDefault="001746C0" w:rsidP="001746C0">
      <w:pPr>
        <w:rPr>
          <w:rFonts w:cs="Arial"/>
        </w:rPr>
      </w:pPr>
    </w:p>
    <w:p w14:paraId="0851552D" w14:textId="77777777" w:rsidR="001746C0" w:rsidRPr="001746C0" w:rsidRDefault="001746C0" w:rsidP="001746C0">
      <w:pPr>
        <w:pStyle w:val="Titre3"/>
      </w:pPr>
    </w:p>
    <w:p w14:paraId="64E36C42" w14:textId="15641026" w:rsidR="003A09FD" w:rsidRDefault="001746C0" w:rsidP="001746C0">
      <w:pPr>
        <w:rPr>
          <w:rFonts w:cs="Arial"/>
        </w:rPr>
      </w:pPr>
      <w:r w:rsidRPr="00C0280E">
        <w:rPr>
          <w:rFonts w:cs="Arial"/>
        </w:rPr>
        <w:t xml:space="preserve">Conformément à l’article 3.5 du CCAG/FCS, le membre du groupement d’opérateurs économiques, désigné comme le mandataire, représente l’ensemble des membres du groupement vis-à-vis de l’acheteur pour l’exécution du </w:t>
      </w:r>
      <w:r w:rsidR="005C3B35" w:rsidRPr="00C0280E">
        <w:rPr>
          <w:rFonts w:cs="Arial"/>
        </w:rPr>
        <w:t>marché</w:t>
      </w:r>
      <w:r w:rsidRPr="00C0280E">
        <w:rPr>
          <w:rFonts w:cs="Arial"/>
        </w:rPr>
        <w:t>. En cas de défaillance du mandataire du groupement, les membres du groupement sont tenus</w:t>
      </w:r>
      <w:r w:rsidR="003A09FD">
        <w:rPr>
          <w:rFonts w:cs="Arial"/>
        </w:rPr>
        <w:t xml:space="preserve"> de lui désigner un remplaçant.</w:t>
      </w:r>
    </w:p>
    <w:p w14:paraId="3ACC4AEF" w14:textId="77777777" w:rsidR="00386C9D" w:rsidRPr="00C0280E" w:rsidRDefault="00386C9D" w:rsidP="001746C0">
      <w:pPr>
        <w:rPr>
          <w:rFonts w:cs="Arial"/>
        </w:rPr>
      </w:pPr>
    </w:p>
    <w:p w14:paraId="5139DBB1" w14:textId="3D212F06" w:rsidR="00385AB1" w:rsidRDefault="00385AB1" w:rsidP="001E18C4">
      <w:pPr>
        <w:pStyle w:val="Titre1"/>
      </w:pPr>
      <w:bookmarkStart w:id="14" w:name="_Toc212808108"/>
      <w:r>
        <w:t>Sous-traitance</w:t>
      </w:r>
      <w:bookmarkEnd w:id="14"/>
    </w:p>
    <w:p w14:paraId="3D15D9C3" w14:textId="5C26199B" w:rsidR="00385AB1" w:rsidRDefault="00385AB1" w:rsidP="00385AB1"/>
    <w:p w14:paraId="23690C8C" w14:textId="5C7C29BF" w:rsidR="00385AB1" w:rsidRDefault="00385AB1" w:rsidP="00385AB1"/>
    <w:p w14:paraId="225A7DB3" w14:textId="3A909A2F" w:rsidR="00385AB1" w:rsidRDefault="00385AB1" w:rsidP="00385AB1">
      <w:r>
        <w:t xml:space="preserve">Sans objet.  </w:t>
      </w:r>
    </w:p>
    <w:p w14:paraId="4C5E68BD" w14:textId="77777777" w:rsidR="00385AB1" w:rsidRPr="00385AB1" w:rsidRDefault="00385AB1" w:rsidP="00385AB1"/>
    <w:p w14:paraId="57912E35" w14:textId="2F32F6FC" w:rsidR="001746C0" w:rsidRDefault="001746C0" w:rsidP="001E18C4">
      <w:pPr>
        <w:pStyle w:val="Titre1"/>
      </w:pPr>
      <w:bookmarkStart w:id="15" w:name="_Toc212808109"/>
      <w:r w:rsidRPr="001746C0">
        <w:t>CONDITIONS D’EXÉCUTION</w:t>
      </w:r>
      <w:bookmarkEnd w:id="15"/>
    </w:p>
    <w:p w14:paraId="77A67B65" w14:textId="379CBF31" w:rsidR="001746C0" w:rsidRDefault="001746C0" w:rsidP="001746C0">
      <w:pPr>
        <w:rPr>
          <w:rFonts w:cs="Arial"/>
        </w:rPr>
      </w:pPr>
    </w:p>
    <w:p w14:paraId="135F7E3D" w14:textId="77777777" w:rsidR="00C87AE3" w:rsidRPr="001746C0" w:rsidRDefault="00C87AE3" w:rsidP="001746C0">
      <w:pPr>
        <w:rPr>
          <w:rFonts w:cs="Arial"/>
        </w:rPr>
      </w:pPr>
    </w:p>
    <w:p w14:paraId="48D8D138" w14:textId="77777777" w:rsidR="001746C0" w:rsidRDefault="001746C0" w:rsidP="001746C0">
      <w:pPr>
        <w:pStyle w:val="Titre2"/>
      </w:pPr>
      <w:bookmarkStart w:id="16" w:name="_Toc212808110"/>
      <w:r w:rsidRPr="001746C0">
        <w:t>Conditions générales d'exécution</w:t>
      </w:r>
      <w:bookmarkEnd w:id="16"/>
    </w:p>
    <w:p w14:paraId="40DF312D" w14:textId="77777777" w:rsidR="001746C0" w:rsidRPr="001746C0" w:rsidRDefault="001746C0" w:rsidP="001746C0">
      <w:pPr>
        <w:rPr>
          <w:rFonts w:cs="Arial"/>
        </w:rPr>
      </w:pPr>
    </w:p>
    <w:p w14:paraId="4D6E7166" w14:textId="50B45E6F" w:rsidR="001746C0" w:rsidRDefault="00F60D70" w:rsidP="001746C0">
      <w:pPr>
        <w:pStyle w:val="Titre3"/>
      </w:pPr>
      <w:r>
        <w:t>Responsabilité du titulaire</w:t>
      </w:r>
    </w:p>
    <w:p w14:paraId="21013F08" w14:textId="77777777" w:rsidR="001746C0" w:rsidRPr="001746C0" w:rsidRDefault="001746C0" w:rsidP="001746C0">
      <w:pPr>
        <w:rPr>
          <w:rFonts w:cs="Arial"/>
        </w:rPr>
      </w:pPr>
    </w:p>
    <w:p w14:paraId="19984542" w14:textId="77777777" w:rsidR="009F72D4" w:rsidRDefault="009F72D4" w:rsidP="009F72D4">
      <w:pPr>
        <w:rPr>
          <w:rFonts w:cs="Arial"/>
        </w:rPr>
      </w:pPr>
      <w:r w:rsidRPr="00C0280E">
        <w:rPr>
          <w:rFonts w:cs="Arial"/>
        </w:rPr>
        <w:t>Le titulaire</w:t>
      </w:r>
      <w:r>
        <w:rPr>
          <w:rFonts w:cs="Arial"/>
        </w:rPr>
        <w:t xml:space="preserve"> est soumis à une obligation de résultat portant sur la livraison des produits et l’exécution des prestations.</w:t>
      </w:r>
      <w:r w:rsidRPr="00C0280E">
        <w:rPr>
          <w:rFonts w:cs="Arial"/>
        </w:rPr>
        <w:t xml:space="preserve"> </w:t>
      </w:r>
      <w:r>
        <w:rPr>
          <w:rFonts w:cs="Arial"/>
        </w:rPr>
        <w:t xml:space="preserve">Il </w:t>
      </w:r>
      <w:r w:rsidRPr="00C0280E">
        <w:rPr>
          <w:rFonts w:cs="Arial"/>
        </w:rPr>
        <w:t>a la responsabilité de réaliser les prestations conformément aux clauses prévues par le présent marché</w:t>
      </w:r>
      <w:r>
        <w:rPr>
          <w:rFonts w:cs="Arial"/>
        </w:rPr>
        <w:t xml:space="preserve"> et </w:t>
      </w:r>
      <w:r w:rsidRPr="001746C0">
        <w:rPr>
          <w:rFonts w:cs="Arial"/>
        </w:rPr>
        <w:t>doit obtenir le résultat demandé avec les moyens qu'il a choisis.</w:t>
      </w:r>
    </w:p>
    <w:p w14:paraId="04F7877F" w14:textId="350D2EB1" w:rsidR="00DC6C05" w:rsidRPr="001746C0" w:rsidRDefault="00DC6C05" w:rsidP="001746C0">
      <w:pPr>
        <w:rPr>
          <w:rFonts w:cs="Arial"/>
        </w:rPr>
      </w:pPr>
    </w:p>
    <w:p w14:paraId="10B2F875" w14:textId="77777777" w:rsidR="007829DD" w:rsidRPr="007829DD" w:rsidRDefault="007829DD" w:rsidP="007829DD">
      <w:pPr>
        <w:pStyle w:val="Titre3"/>
      </w:pPr>
      <w:r w:rsidRPr="001746C0">
        <w:t>Lieu</w:t>
      </w:r>
      <w:r>
        <w:t>x d'exécution et de livraison</w:t>
      </w:r>
    </w:p>
    <w:p w14:paraId="55D418F3" w14:textId="7E6396A0" w:rsidR="007829DD" w:rsidRDefault="007829DD" w:rsidP="007829DD">
      <w:pPr>
        <w:pStyle w:val="Titre3"/>
        <w:numPr>
          <w:ilvl w:val="0"/>
          <w:numId w:val="0"/>
        </w:numPr>
      </w:pPr>
    </w:p>
    <w:p w14:paraId="64904CF4" w14:textId="4A8FDF3F" w:rsidR="007829DD" w:rsidRPr="001746C0" w:rsidRDefault="007829DD" w:rsidP="007829DD">
      <w:pPr>
        <w:rPr>
          <w:rFonts w:cs="Arial"/>
        </w:rPr>
      </w:pPr>
      <w:r>
        <w:rPr>
          <w:rFonts w:cs="Arial"/>
        </w:rPr>
        <w:t>Les prestations de rénovation sont réalisée</w:t>
      </w:r>
      <w:r w:rsidRPr="00133983">
        <w:rPr>
          <w:rFonts w:cs="Arial"/>
        </w:rPr>
        <w:t>s dans les locaux du titulaire à l'adresse indiquée dans son offre</w:t>
      </w:r>
      <w:r>
        <w:rPr>
          <w:rFonts w:cs="Arial"/>
        </w:rPr>
        <w:t xml:space="preserve"> technique</w:t>
      </w:r>
      <w:r w:rsidRPr="00133983">
        <w:rPr>
          <w:rFonts w:cs="Arial"/>
        </w:rPr>
        <w:t>.</w:t>
      </w:r>
    </w:p>
    <w:p w14:paraId="0EE525F4" w14:textId="77777777" w:rsidR="007829DD" w:rsidRDefault="007829DD" w:rsidP="007829DD"/>
    <w:p w14:paraId="07EDB80B" w14:textId="60E6C368" w:rsidR="007829DD" w:rsidRDefault="007829DD" w:rsidP="007829DD">
      <w:pPr>
        <w:autoSpaceDE w:val="0"/>
        <w:autoSpaceDN w:val="0"/>
        <w:adjustRightInd w:val="0"/>
        <w:spacing w:after="0"/>
        <w:rPr>
          <w:rFonts w:cs="Arial"/>
          <w:color w:val="000000"/>
          <w:szCs w:val="20"/>
        </w:rPr>
      </w:pPr>
      <w:r>
        <w:t xml:space="preserve">Les prestations sont livrées dans les locaux (salle de cinéma) </w:t>
      </w:r>
      <w:r>
        <w:rPr>
          <w:rFonts w:cs="Arial"/>
          <w:color w:val="000000"/>
          <w:szCs w:val="20"/>
        </w:rPr>
        <w:t xml:space="preserve">de </w:t>
      </w:r>
      <w:r w:rsidR="00B474CD">
        <w:rPr>
          <w:rFonts w:cs="Arial"/>
          <w:color w:val="000000"/>
          <w:szCs w:val="20"/>
        </w:rPr>
        <w:t>la base aérienne d’Ist</w:t>
      </w:r>
      <w:r w:rsidR="00595B76">
        <w:rPr>
          <w:rFonts w:cs="Arial"/>
          <w:color w:val="000000"/>
          <w:szCs w:val="20"/>
        </w:rPr>
        <w:t>res située</w:t>
      </w:r>
      <w:r>
        <w:rPr>
          <w:rFonts w:cs="Arial"/>
          <w:color w:val="000000"/>
          <w:szCs w:val="20"/>
        </w:rPr>
        <w:t xml:space="preserve"> au 08 Route du camp d’aviation à Istres (13128).</w:t>
      </w:r>
    </w:p>
    <w:p w14:paraId="3CAC6FEA" w14:textId="2FFB16BC" w:rsidR="007829DD" w:rsidRPr="007829DD" w:rsidRDefault="007829DD" w:rsidP="007829DD"/>
    <w:p w14:paraId="3ADC5B7D" w14:textId="3AF40C32" w:rsidR="007829DD" w:rsidRPr="007829DD" w:rsidRDefault="007829DD" w:rsidP="007829DD">
      <w:pPr>
        <w:pStyle w:val="Titre3"/>
      </w:pPr>
      <w:r w:rsidRPr="0050048C">
        <w:t>Matériels, objets et approvisionnements confiés au titulaire.</w:t>
      </w:r>
    </w:p>
    <w:p w14:paraId="2E379733" w14:textId="08DDA168" w:rsidR="006575F2" w:rsidRDefault="006575F2" w:rsidP="00D21C06">
      <w:pPr>
        <w:rPr>
          <w:rFonts w:cs="Arial"/>
        </w:rPr>
      </w:pPr>
    </w:p>
    <w:p w14:paraId="72892930" w14:textId="75B16226" w:rsidR="008B3942" w:rsidRDefault="00D21C06" w:rsidP="006575F2">
      <w:pPr>
        <w:rPr>
          <w:rFonts w:cs="Arial"/>
        </w:rPr>
      </w:pPr>
      <w:r w:rsidRPr="006575F2">
        <w:rPr>
          <w:rFonts w:cs="Arial"/>
        </w:rPr>
        <w:t xml:space="preserve">Il est fait application de l’article 18 du CCAG/FCS. Les constats mentionnés à l’article 18 du CCAG/FCS sont signés par </w:t>
      </w:r>
      <w:r w:rsidR="00B474CD">
        <w:rPr>
          <w:rFonts w:cs="Arial"/>
        </w:rPr>
        <w:t>l’autorité définie à l’article 7</w:t>
      </w:r>
      <w:r w:rsidRPr="006575F2">
        <w:rPr>
          <w:rFonts w:cs="Arial"/>
        </w:rPr>
        <w:t>.1.2 et par le titulaire.</w:t>
      </w:r>
    </w:p>
    <w:p w14:paraId="74EDE0A7" w14:textId="77777777" w:rsidR="006575F2" w:rsidRPr="006575F2" w:rsidRDefault="006575F2" w:rsidP="006575F2">
      <w:pPr>
        <w:rPr>
          <w:rFonts w:cs="Arial"/>
        </w:rPr>
      </w:pPr>
    </w:p>
    <w:p w14:paraId="1CCE07CA" w14:textId="3104E2D4" w:rsidR="001746C0" w:rsidRDefault="006575F2" w:rsidP="007829DD">
      <w:pPr>
        <w:pStyle w:val="Titre3"/>
      </w:pPr>
      <w:r w:rsidRPr="0050048C">
        <w:t xml:space="preserve"> </w:t>
      </w:r>
      <w:r w:rsidR="001746C0" w:rsidRPr="001746C0">
        <w:t>Emballage</w:t>
      </w:r>
    </w:p>
    <w:p w14:paraId="270DA4C1" w14:textId="0D8D6FD3" w:rsidR="001746C0" w:rsidRPr="001746C0" w:rsidRDefault="001746C0" w:rsidP="001746C0">
      <w:pPr>
        <w:rPr>
          <w:rFonts w:cs="Arial"/>
        </w:rPr>
      </w:pPr>
    </w:p>
    <w:p w14:paraId="517647D2" w14:textId="183A223D" w:rsidR="001746C0" w:rsidRPr="001746C0" w:rsidRDefault="001746C0" w:rsidP="001746C0">
      <w:pPr>
        <w:rPr>
          <w:rFonts w:cs="Arial"/>
        </w:rPr>
      </w:pPr>
      <w:r w:rsidRPr="001746C0">
        <w:rPr>
          <w:rFonts w:cs="Arial"/>
        </w:rPr>
        <w:t xml:space="preserve">Il est fait application de l’article 20.2 du </w:t>
      </w:r>
      <w:r w:rsidR="00E40F08" w:rsidRPr="00BF3A23">
        <w:rPr>
          <w:rFonts w:cs="Arial"/>
        </w:rPr>
        <w:t>CCAG</w:t>
      </w:r>
      <w:r w:rsidR="00E40F08" w:rsidRPr="00E40F08">
        <w:rPr>
          <w:rFonts w:cs="Arial"/>
        </w:rPr>
        <w:t>/FCS</w:t>
      </w:r>
      <w:r w:rsidRPr="00E40F08">
        <w:rPr>
          <w:rFonts w:cs="Arial"/>
        </w:rPr>
        <w:t>.</w:t>
      </w:r>
    </w:p>
    <w:p w14:paraId="63AB7B1D" w14:textId="6E435D96" w:rsidR="006575F2" w:rsidRDefault="006575F2" w:rsidP="001746C0">
      <w:pPr>
        <w:rPr>
          <w:rFonts w:cs="Arial"/>
        </w:rPr>
      </w:pPr>
    </w:p>
    <w:p w14:paraId="296A40B3" w14:textId="746DDA01" w:rsidR="00F00382" w:rsidRDefault="00F00382" w:rsidP="001746C0">
      <w:pPr>
        <w:rPr>
          <w:rFonts w:cs="Arial"/>
        </w:rPr>
      </w:pPr>
    </w:p>
    <w:p w14:paraId="35514E4D" w14:textId="77777777" w:rsidR="00F00382" w:rsidRPr="001746C0" w:rsidRDefault="00F00382" w:rsidP="001746C0">
      <w:pPr>
        <w:rPr>
          <w:rFonts w:cs="Arial"/>
        </w:rPr>
      </w:pPr>
    </w:p>
    <w:p w14:paraId="50842FCC" w14:textId="201A1CD5" w:rsidR="00F850A5" w:rsidRDefault="00F00382" w:rsidP="001746C0">
      <w:pPr>
        <w:rPr>
          <w:rFonts w:cs="Arial"/>
        </w:rPr>
      </w:pPr>
      <w:r>
        <w:rPr>
          <w:rStyle w:val="Titre5Car"/>
        </w:rPr>
        <w:lastRenderedPageBreak/>
        <w:t>9</w:t>
      </w:r>
      <w:r w:rsidR="00396BEB">
        <w:rPr>
          <w:rStyle w:val="Titre5Car"/>
        </w:rPr>
        <w:t>.1.4</w:t>
      </w:r>
      <w:r w:rsidR="001746C0" w:rsidRPr="001746C0">
        <w:rPr>
          <w:rStyle w:val="Titre5Car"/>
        </w:rPr>
        <w:t>.1.</w:t>
      </w:r>
      <w:r w:rsidR="001746C0" w:rsidRPr="001746C0">
        <w:rPr>
          <w:rFonts w:cs="Arial"/>
        </w:rPr>
        <w:t xml:space="preserve"> </w:t>
      </w:r>
    </w:p>
    <w:p w14:paraId="4EA637E9" w14:textId="4BAA2FDF" w:rsidR="001746C0" w:rsidRPr="001746C0" w:rsidRDefault="001746C0" w:rsidP="001746C0">
      <w:pPr>
        <w:rPr>
          <w:rFonts w:cs="Arial"/>
        </w:rPr>
      </w:pPr>
      <w:r w:rsidRPr="001746C0">
        <w:rPr>
          <w:rFonts w:cs="Arial"/>
        </w:rPr>
        <w:t xml:space="preserve">Conformément à l'article 20.2 du </w:t>
      </w:r>
      <w:r w:rsidR="009638BC" w:rsidRPr="009638BC">
        <w:rPr>
          <w:rFonts w:cs="Arial"/>
        </w:rPr>
        <w:t>CCAG</w:t>
      </w:r>
      <w:r w:rsidRPr="009638BC">
        <w:rPr>
          <w:rFonts w:cs="Arial"/>
        </w:rPr>
        <w:t xml:space="preserve">, la qualité des emballages doit être adaptée aux conditions et modalités de transport prévues dans le présent </w:t>
      </w:r>
      <w:r w:rsidR="005C3B35" w:rsidRPr="009638BC">
        <w:rPr>
          <w:rFonts w:cs="Arial"/>
        </w:rPr>
        <w:t>marché</w:t>
      </w:r>
      <w:r w:rsidRPr="009638BC">
        <w:rPr>
          <w:rFonts w:cs="Arial"/>
        </w:rPr>
        <w:t xml:space="preserve">. </w:t>
      </w:r>
      <w:r w:rsidRPr="001746C0">
        <w:rPr>
          <w:rFonts w:cs="Arial"/>
        </w:rPr>
        <w:t>Elle est de la responsabilité du titulaire.</w:t>
      </w:r>
    </w:p>
    <w:p w14:paraId="59BBCC4C" w14:textId="77777777" w:rsidR="001746C0" w:rsidRPr="001746C0" w:rsidRDefault="001746C0" w:rsidP="001746C0">
      <w:pPr>
        <w:rPr>
          <w:rFonts w:cs="Arial"/>
        </w:rPr>
      </w:pPr>
      <w:r w:rsidRPr="001746C0">
        <w:rPr>
          <w:rFonts w:cs="Arial"/>
        </w:rPr>
        <w:t xml:space="preserve">Lorsque cela n’est pas de nature à contrevenir aux règles sanitaires et d’hygiène, le titulaire utilise des contenants réutilisables, recyclés, recyclables ou réemployés. Il veille également, dans la mesure du possible, à en réduire les quantités, en volume et en poids. </w:t>
      </w:r>
    </w:p>
    <w:p w14:paraId="7AFCADCD" w14:textId="4B9CDB05" w:rsidR="006867A7" w:rsidRPr="009638BC" w:rsidRDefault="001746C0" w:rsidP="001746C0">
      <w:pPr>
        <w:rPr>
          <w:rFonts w:cs="Arial"/>
        </w:rPr>
      </w:pPr>
      <w:r w:rsidRPr="009D1D40">
        <w:rPr>
          <w:rFonts w:cs="Arial"/>
        </w:rPr>
        <w:t>Par dérogation</w:t>
      </w:r>
      <w:r w:rsidRPr="009638BC">
        <w:rPr>
          <w:rFonts w:cs="Arial"/>
        </w:rPr>
        <w:t xml:space="preserve"> à l'article 20.2 du CCAG/FCS, le titulaire privilégie le mode de livraison le plus adapté aux spécificités du </w:t>
      </w:r>
      <w:r w:rsidR="005C3B35" w:rsidRPr="009638BC">
        <w:rPr>
          <w:rFonts w:cs="Arial"/>
        </w:rPr>
        <w:t>marché</w:t>
      </w:r>
      <w:r w:rsidRPr="009638BC">
        <w:rPr>
          <w:rFonts w:cs="Arial"/>
        </w:rPr>
        <w:t>.</w:t>
      </w:r>
    </w:p>
    <w:p w14:paraId="033A0D11" w14:textId="06D06623" w:rsidR="00A75203" w:rsidRDefault="00F00382" w:rsidP="001746C0">
      <w:pPr>
        <w:rPr>
          <w:rFonts w:cs="Arial"/>
        </w:rPr>
      </w:pPr>
      <w:r>
        <w:rPr>
          <w:rStyle w:val="Titre5Car"/>
        </w:rPr>
        <w:t>9</w:t>
      </w:r>
      <w:r w:rsidR="001746C0" w:rsidRPr="001746C0">
        <w:rPr>
          <w:rStyle w:val="Titre5Car"/>
        </w:rPr>
        <w:t>.1.</w:t>
      </w:r>
      <w:r w:rsidR="00396BEB">
        <w:rPr>
          <w:rStyle w:val="Titre5Car"/>
        </w:rPr>
        <w:t>4</w:t>
      </w:r>
      <w:r w:rsidR="001746C0" w:rsidRPr="001746C0">
        <w:rPr>
          <w:rStyle w:val="Titre5Car"/>
        </w:rPr>
        <w:t>.2.</w:t>
      </w:r>
      <w:r w:rsidR="001746C0" w:rsidRPr="001746C0">
        <w:rPr>
          <w:rFonts w:cs="Arial"/>
        </w:rPr>
        <w:t xml:space="preserve"> </w:t>
      </w:r>
    </w:p>
    <w:p w14:paraId="63E6A86D" w14:textId="613C739E" w:rsidR="001746C0" w:rsidRPr="00F850A5" w:rsidRDefault="001746C0" w:rsidP="001746C0">
      <w:pPr>
        <w:rPr>
          <w:rFonts w:cs="Arial"/>
          <w:b/>
          <w:color w:val="2E74B5" w:themeColor="accent1" w:themeShade="BF"/>
        </w:rPr>
      </w:pPr>
      <w:r w:rsidRPr="009D1D40">
        <w:rPr>
          <w:rFonts w:cs="Arial"/>
        </w:rPr>
        <w:t>Par dérogation</w:t>
      </w:r>
      <w:r w:rsidRPr="006575F2">
        <w:rPr>
          <w:rFonts w:cs="Arial"/>
        </w:rPr>
        <w:t xml:space="preserve"> à l'article 20.2</w:t>
      </w:r>
      <w:r w:rsidR="00EE798A" w:rsidRPr="006575F2">
        <w:rPr>
          <w:rFonts w:cs="Arial"/>
        </w:rPr>
        <w:t>.2</w:t>
      </w:r>
      <w:r w:rsidRPr="006575F2">
        <w:rPr>
          <w:rFonts w:cs="Arial"/>
        </w:rPr>
        <w:t xml:space="preserve"> du CCAG/FCS, la livraison du bien par le titulaire au titre du </w:t>
      </w:r>
      <w:r w:rsidR="005C3B35" w:rsidRPr="006575F2">
        <w:rPr>
          <w:rFonts w:cs="Arial"/>
        </w:rPr>
        <w:t>marché</w:t>
      </w:r>
      <w:r w:rsidRPr="006575F2">
        <w:rPr>
          <w:rFonts w:cs="Arial"/>
        </w:rPr>
        <w:t xml:space="preserve"> entraine le transfert de la propriété de l’emballage du bien.</w:t>
      </w:r>
    </w:p>
    <w:p w14:paraId="22D850EA" w14:textId="77777777" w:rsidR="001746C0" w:rsidRPr="001746C0" w:rsidRDefault="001746C0" w:rsidP="001746C0">
      <w:pPr>
        <w:rPr>
          <w:rFonts w:cs="Arial"/>
        </w:rPr>
      </w:pPr>
    </w:p>
    <w:p w14:paraId="5FA4E963" w14:textId="71B14604" w:rsidR="001746C0" w:rsidRDefault="006575F2" w:rsidP="007829DD">
      <w:pPr>
        <w:pStyle w:val="Titre3"/>
      </w:pPr>
      <w:r w:rsidRPr="001746C0">
        <w:t xml:space="preserve"> </w:t>
      </w:r>
      <w:r w:rsidR="00626792" w:rsidRPr="006575F2">
        <w:t>Transport</w:t>
      </w:r>
    </w:p>
    <w:p w14:paraId="39F27766" w14:textId="77777777" w:rsidR="006575F2" w:rsidRPr="006575F2" w:rsidRDefault="006575F2" w:rsidP="006575F2">
      <w:pPr>
        <w:rPr>
          <w:rFonts w:cs="Arial"/>
        </w:rPr>
      </w:pPr>
    </w:p>
    <w:p w14:paraId="549A66A3" w14:textId="2AFA21E8" w:rsidR="001746C0" w:rsidRDefault="001746C0" w:rsidP="001746C0">
      <w:pPr>
        <w:rPr>
          <w:rFonts w:cs="Arial"/>
        </w:rPr>
      </w:pPr>
      <w:r w:rsidRPr="00477523">
        <w:rPr>
          <w:rFonts w:cs="Arial"/>
        </w:rPr>
        <w:t xml:space="preserve">Conformément à l'article 20.3 du </w:t>
      </w:r>
      <w:r w:rsidR="00477523" w:rsidRPr="00477523">
        <w:rPr>
          <w:rFonts w:cs="Arial"/>
        </w:rPr>
        <w:t>CCAG/FCS</w:t>
      </w:r>
      <w:r w:rsidRPr="00477523">
        <w:rPr>
          <w:rFonts w:cs="Arial"/>
        </w:rPr>
        <w:t xml:space="preserve">, le transport s'effectue, sous la responsabilité du titulaire, jusqu'au </w:t>
      </w:r>
      <w:r w:rsidRPr="001746C0">
        <w:rPr>
          <w:rFonts w:cs="Arial"/>
        </w:rPr>
        <w:t>lieu de livraison. Le conditionnement, le chargement, l'arrimage et le déchargement sont effectués sous sa responsabilité.</w:t>
      </w:r>
    </w:p>
    <w:p w14:paraId="18577801" w14:textId="4A0F783B" w:rsidR="001746C0" w:rsidRPr="001746C0" w:rsidRDefault="001746C0" w:rsidP="001746C0">
      <w:pPr>
        <w:rPr>
          <w:rFonts w:cs="Arial"/>
        </w:rPr>
      </w:pPr>
    </w:p>
    <w:p w14:paraId="6EA38E02" w14:textId="529F5873" w:rsidR="001746C0" w:rsidRPr="001746C0" w:rsidRDefault="001746C0" w:rsidP="001746C0">
      <w:pPr>
        <w:pStyle w:val="Titre2"/>
      </w:pPr>
      <w:bookmarkStart w:id="17" w:name="_Toc212808111"/>
      <w:r w:rsidRPr="001746C0">
        <w:t>Dispositions particulières concernant le personnel du titulaire</w:t>
      </w:r>
      <w:bookmarkEnd w:id="17"/>
    </w:p>
    <w:p w14:paraId="790930B8" w14:textId="77777777" w:rsidR="001746C0" w:rsidRPr="001746C0" w:rsidRDefault="001746C0" w:rsidP="001746C0">
      <w:pPr>
        <w:rPr>
          <w:rFonts w:cs="Arial"/>
        </w:rPr>
      </w:pPr>
    </w:p>
    <w:p w14:paraId="709EF8C7" w14:textId="2D15A040" w:rsidR="001746C0" w:rsidRDefault="00626792" w:rsidP="00473F0F">
      <w:pPr>
        <w:pStyle w:val="Titre3"/>
      </w:pPr>
      <w:r>
        <w:t>Réalisation des prestations</w:t>
      </w:r>
    </w:p>
    <w:p w14:paraId="1DBAE6E7" w14:textId="77777777" w:rsidR="001746C0" w:rsidRPr="001746C0" w:rsidRDefault="001746C0" w:rsidP="001746C0">
      <w:pPr>
        <w:rPr>
          <w:rFonts w:cs="Arial"/>
        </w:rPr>
      </w:pPr>
    </w:p>
    <w:p w14:paraId="2638E218" w14:textId="714647EA" w:rsidR="001746C0" w:rsidRPr="005E4259" w:rsidRDefault="001746C0" w:rsidP="001746C0">
      <w:pPr>
        <w:rPr>
          <w:rFonts w:cs="Arial"/>
        </w:rPr>
      </w:pPr>
      <w:r w:rsidRPr="005E4259">
        <w:rPr>
          <w:rFonts w:cs="Arial"/>
        </w:rPr>
        <w:t xml:space="preserve">Le titulaire est responsable du personnel qu'il a désigné pour la réalisation des prestations objet </w:t>
      </w:r>
      <w:r w:rsidR="005E4259" w:rsidRPr="005E4259">
        <w:rPr>
          <w:rFonts w:cs="Arial"/>
        </w:rPr>
        <w:t>du marché</w:t>
      </w:r>
      <w:r w:rsidRPr="005E4259">
        <w:rPr>
          <w:rFonts w:cs="Arial"/>
        </w:rPr>
        <w:t>.</w:t>
      </w:r>
    </w:p>
    <w:p w14:paraId="6F4672B4" w14:textId="77777777" w:rsidR="001746C0" w:rsidRPr="001746C0" w:rsidRDefault="001746C0" w:rsidP="001746C0">
      <w:pPr>
        <w:rPr>
          <w:rFonts w:cs="Arial"/>
        </w:rPr>
      </w:pPr>
    </w:p>
    <w:p w14:paraId="53960D29" w14:textId="2678FDBC" w:rsidR="003F5317" w:rsidRDefault="001746C0" w:rsidP="001746C0">
      <w:pPr>
        <w:rPr>
          <w:rFonts w:cs="Arial"/>
        </w:rPr>
      </w:pPr>
      <w:r w:rsidRPr="001746C0">
        <w:rPr>
          <w:rFonts w:cs="Arial"/>
        </w:rPr>
        <w:t>Si pour une raison indépendante de leur volonté, tout ou partie du personnel désigné par le titulaire est dans l'impossibilité d'assurer lui-même la réalisation des prestations, le titulaire en avise sans délai l’acheteur et pourvoit à leur remplacement afin que l'exécution des prestations ne s'en trouve ni compromise, ni altér</w:t>
      </w:r>
      <w:r w:rsidR="003F5317">
        <w:rPr>
          <w:rFonts w:cs="Arial"/>
        </w:rPr>
        <w:t>ée.</w:t>
      </w:r>
    </w:p>
    <w:p w14:paraId="262A17AA" w14:textId="77777777" w:rsidR="00424320" w:rsidRPr="001746C0" w:rsidRDefault="00424320" w:rsidP="001746C0">
      <w:pPr>
        <w:rPr>
          <w:rFonts w:cs="Arial"/>
        </w:rPr>
      </w:pPr>
    </w:p>
    <w:p w14:paraId="4335B7B3" w14:textId="38C4BECA" w:rsidR="001746C0" w:rsidRDefault="001746C0" w:rsidP="00473F0F">
      <w:pPr>
        <w:pStyle w:val="Titre3"/>
      </w:pPr>
      <w:r w:rsidRPr="001746C0">
        <w:t>Liens juridiques</w:t>
      </w:r>
    </w:p>
    <w:p w14:paraId="7ED5197A" w14:textId="77777777" w:rsidR="001746C0" w:rsidRPr="001746C0" w:rsidRDefault="001746C0" w:rsidP="001746C0">
      <w:pPr>
        <w:rPr>
          <w:rFonts w:cs="Arial"/>
        </w:rPr>
      </w:pPr>
    </w:p>
    <w:p w14:paraId="503F5A26" w14:textId="77777777" w:rsidR="001746C0" w:rsidRPr="001746C0" w:rsidRDefault="001746C0" w:rsidP="001746C0">
      <w:pPr>
        <w:rPr>
          <w:rFonts w:cs="Arial"/>
        </w:rPr>
      </w:pPr>
      <w:r w:rsidRPr="001746C0">
        <w:rPr>
          <w:rFonts w:cs="Arial"/>
        </w:rPr>
        <w:t>Le personnel du titulaire demeure à tous égards le salarié de ce dernier (législation du travail, sécurité au travail, congés payés, déplacements, etc.).</w:t>
      </w:r>
    </w:p>
    <w:p w14:paraId="29725553" w14:textId="77777777" w:rsidR="001746C0" w:rsidRPr="001746C0" w:rsidRDefault="001746C0" w:rsidP="001746C0">
      <w:pPr>
        <w:rPr>
          <w:rFonts w:cs="Arial"/>
        </w:rPr>
      </w:pPr>
    </w:p>
    <w:p w14:paraId="22400BC0" w14:textId="72B17D96" w:rsidR="001746C0" w:rsidRDefault="001746C0" w:rsidP="001746C0">
      <w:pPr>
        <w:rPr>
          <w:rFonts w:cs="Arial"/>
        </w:rPr>
      </w:pPr>
      <w:r w:rsidRPr="001746C0">
        <w:rPr>
          <w:rFonts w:cs="Arial"/>
        </w:rPr>
        <w:t xml:space="preserve">Aucun lien de subordination entre les employés du titulaire et la personne publique ne doit s'établir. </w:t>
      </w:r>
    </w:p>
    <w:p w14:paraId="18B66780" w14:textId="77FEA78F" w:rsidR="00F442A0" w:rsidRDefault="00F442A0" w:rsidP="001746C0">
      <w:pPr>
        <w:rPr>
          <w:rFonts w:cs="Arial"/>
        </w:rPr>
      </w:pPr>
    </w:p>
    <w:p w14:paraId="6C5927E6" w14:textId="77777777" w:rsidR="00F442A0" w:rsidRDefault="00F442A0" w:rsidP="00F442A0">
      <w:pPr>
        <w:pStyle w:val="Titre2"/>
      </w:pPr>
      <w:bookmarkStart w:id="18" w:name="_Toc192670065"/>
      <w:bookmarkStart w:id="19" w:name="_Toc212808112"/>
      <w:r w:rsidRPr="001746C0">
        <w:t>Émission des ordres de service.</w:t>
      </w:r>
      <w:bookmarkEnd w:id="18"/>
      <w:bookmarkEnd w:id="19"/>
    </w:p>
    <w:p w14:paraId="38842D2E" w14:textId="77777777" w:rsidR="00F442A0" w:rsidRDefault="00F442A0" w:rsidP="001746C0">
      <w:pPr>
        <w:rPr>
          <w:rFonts w:cs="Arial"/>
        </w:rPr>
      </w:pPr>
    </w:p>
    <w:p w14:paraId="0E0F79E1" w14:textId="186CF0CD" w:rsidR="001746C0" w:rsidRDefault="00F442A0" w:rsidP="001746C0">
      <w:pPr>
        <w:rPr>
          <w:rFonts w:cs="Arial"/>
        </w:rPr>
      </w:pPr>
      <w:r w:rsidRPr="001746C0">
        <w:rPr>
          <w:rFonts w:cs="Arial"/>
        </w:rPr>
        <w:t xml:space="preserve">L'émission des ordres de service s'effectue dans les conditions prévues par l'article 3.8 </w:t>
      </w:r>
      <w:r w:rsidRPr="00F868E3">
        <w:rPr>
          <w:rFonts w:cs="Arial"/>
        </w:rPr>
        <w:t xml:space="preserve">du </w:t>
      </w:r>
      <w:r w:rsidRPr="0050048C">
        <w:rPr>
          <w:rFonts w:cs="Arial"/>
        </w:rPr>
        <w:t>CCAG/FCS.</w:t>
      </w:r>
    </w:p>
    <w:p w14:paraId="265E991A" w14:textId="77777777" w:rsidR="004B3D63" w:rsidRPr="001746C0" w:rsidRDefault="004B3D63" w:rsidP="001746C0">
      <w:pPr>
        <w:rPr>
          <w:rFonts w:cs="Arial"/>
        </w:rPr>
      </w:pPr>
    </w:p>
    <w:p w14:paraId="3851D862" w14:textId="5F286AB5" w:rsidR="001746C0" w:rsidRDefault="001746C0" w:rsidP="00473F0F">
      <w:pPr>
        <w:pStyle w:val="Titre2"/>
      </w:pPr>
      <w:bookmarkStart w:id="20" w:name="_Toc212808113"/>
      <w:r w:rsidRPr="001746C0">
        <w:t>Clauses environnementales</w:t>
      </w:r>
      <w:bookmarkEnd w:id="20"/>
    </w:p>
    <w:p w14:paraId="36E6F514" w14:textId="77777777" w:rsidR="001746C0" w:rsidRPr="001746C0" w:rsidRDefault="001746C0" w:rsidP="001746C0">
      <w:pPr>
        <w:rPr>
          <w:rFonts w:cs="Arial"/>
        </w:rPr>
      </w:pPr>
    </w:p>
    <w:p w14:paraId="5554D30F" w14:textId="1EBBC007" w:rsidR="001746C0" w:rsidRPr="003F146E" w:rsidRDefault="00746E79" w:rsidP="001746C0">
      <w:pPr>
        <w:rPr>
          <w:rFonts w:cs="Arial"/>
        </w:rPr>
      </w:pPr>
      <w:r>
        <w:rPr>
          <w:rFonts w:cs="Arial"/>
        </w:rPr>
        <w:t xml:space="preserve">Conformément </w:t>
      </w:r>
      <w:r w:rsidR="009223F4">
        <w:rPr>
          <w:rFonts w:cs="Arial"/>
        </w:rPr>
        <w:t>à l’</w:t>
      </w:r>
      <w:r>
        <w:rPr>
          <w:rFonts w:cs="Arial"/>
        </w:rPr>
        <w:t xml:space="preserve">article </w:t>
      </w:r>
      <w:r w:rsidR="009223F4" w:rsidRPr="0050048C">
        <w:rPr>
          <w:rFonts w:cs="Arial"/>
        </w:rPr>
        <w:t>16</w:t>
      </w:r>
      <w:r w:rsidR="00343C9F">
        <w:rPr>
          <w:rFonts w:cs="Arial"/>
        </w:rPr>
        <w:t>.2</w:t>
      </w:r>
      <w:r w:rsidRPr="009223F4">
        <w:rPr>
          <w:rFonts w:cs="Arial"/>
        </w:rPr>
        <w:t xml:space="preserve"> </w:t>
      </w:r>
      <w:r w:rsidR="001746C0" w:rsidRPr="009223F4">
        <w:rPr>
          <w:rFonts w:cs="Arial"/>
        </w:rPr>
        <w:t>du CCAG/FCS,</w:t>
      </w:r>
      <w:r w:rsidR="001746C0" w:rsidRPr="003F146E">
        <w:rPr>
          <w:rFonts w:cs="Arial"/>
        </w:rPr>
        <w:t xml:space="preserve"> le titulaire s'engage à respecter les exigences législatives et règlementaires qui lui sont applicables à la date de signature </w:t>
      </w:r>
      <w:r w:rsidR="004B73D6" w:rsidRPr="003F146E">
        <w:rPr>
          <w:rFonts w:cs="Arial"/>
        </w:rPr>
        <w:t>du marché</w:t>
      </w:r>
      <w:r w:rsidR="00CD259D" w:rsidRPr="003F146E">
        <w:rPr>
          <w:rFonts w:cs="Arial"/>
        </w:rPr>
        <w:t xml:space="preserve"> </w:t>
      </w:r>
      <w:r w:rsidR="001746C0" w:rsidRPr="003F146E">
        <w:rPr>
          <w:rFonts w:cs="Arial"/>
        </w:rPr>
        <w:t>par ses soins.</w:t>
      </w:r>
    </w:p>
    <w:p w14:paraId="3231DBA3" w14:textId="77777777" w:rsidR="001746C0" w:rsidRPr="00E826FA" w:rsidRDefault="001746C0" w:rsidP="001746C0">
      <w:pPr>
        <w:rPr>
          <w:rFonts w:cs="Arial"/>
          <w:b/>
        </w:rPr>
      </w:pPr>
    </w:p>
    <w:p w14:paraId="1D762312" w14:textId="58FE7802" w:rsidR="001746C0" w:rsidRPr="001746C0" w:rsidRDefault="001746C0" w:rsidP="001746C0">
      <w:pPr>
        <w:rPr>
          <w:rFonts w:cs="Arial"/>
        </w:rPr>
      </w:pPr>
      <w:r w:rsidRPr="006575F2">
        <w:rPr>
          <w:rFonts w:cs="Arial"/>
          <w:b/>
        </w:rPr>
        <w:t>Le titulaire veille à ce que les prestations qu'il effectue respectent les prescriptions législatives et réglementaires en vigueur en matière d'environnement, de sécurité et de santé des personnes, et de préservation du voisinage.</w:t>
      </w:r>
      <w:r w:rsidRPr="001746C0">
        <w:rPr>
          <w:rFonts w:cs="Arial"/>
        </w:rPr>
        <w:t xml:space="preserve"> Il doit être en mesure d'en justifier, en cours d'exécution du contrat et pendant la période de garantie des prestations, su</w:t>
      </w:r>
      <w:r w:rsidR="00F00D32">
        <w:rPr>
          <w:rFonts w:cs="Arial"/>
        </w:rPr>
        <w:t>r simple demande de l’acheteur.</w:t>
      </w:r>
    </w:p>
    <w:p w14:paraId="574D0B62" w14:textId="580DC50C" w:rsidR="008612B6" w:rsidRPr="001746C0" w:rsidRDefault="008612B6" w:rsidP="001746C0">
      <w:pPr>
        <w:rPr>
          <w:rFonts w:cs="Arial"/>
        </w:rPr>
      </w:pPr>
    </w:p>
    <w:p w14:paraId="60B4B5BD" w14:textId="081F86FF" w:rsidR="001746C0" w:rsidRDefault="001746C0" w:rsidP="00E77F8E">
      <w:pPr>
        <w:pStyle w:val="Titre2"/>
      </w:pPr>
      <w:bookmarkStart w:id="21" w:name="_Toc212808114"/>
      <w:r w:rsidRPr="001746C0">
        <w:t>Respect du droit du travail</w:t>
      </w:r>
      <w:bookmarkEnd w:id="21"/>
    </w:p>
    <w:p w14:paraId="0FAD0F12" w14:textId="77777777" w:rsidR="001746C0" w:rsidRPr="001746C0" w:rsidRDefault="001746C0" w:rsidP="001746C0">
      <w:pPr>
        <w:rPr>
          <w:rFonts w:cs="Arial"/>
        </w:rPr>
      </w:pPr>
    </w:p>
    <w:p w14:paraId="7D27DF3B" w14:textId="484A2813" w:rsidR="001746C0" w:rsidRPr="00801B49" w:rsidRDefault="001746C0" w:rsidP="001746C0">
      <w:pPr>
        <w:rPr>
          <w:rFonts w:cs="Arial"/>
        </w:rPr>
      </w:pPr>
      <w:r w:rsidRPr="00801B49">
        <w:rPr>
          <w:rFonts w:cs="Arial"/>
        </w:rPr>
        <w:t xml:space="preserve">Le titulaire s'engage à respecter les obligations prévues par l'article 6 du </w:t>
      </w:r>
      <w:r w:rsidR="00801B49" w:rsidRPr="00801B49">
        <w:rPr>
          <w:rFonts w:cs="Arial"/>
        </w:rPr>
        <w:t>CCAG/FCS.</w:t>
      </w:r>
    </w:p>
    <w:p w14:paraId="7DABD563" w14:textId="77777777" w:rsidR="001746C0" w:rsidRPr="001746C0" w:rsidRDefault="001746C0" w:rsidP="001746C0">
      <w:pPr>
        <w:rPr>
          <w:rFonts w:cs="Arial"/>
        </w:rPr>
      </w:pPr>
    </w:p>
    <w:p w14:paraId="44263A04" w14:textId="6FD6B0C5" w:rsidR="001746C0" w:rsidRDefault="001746C0" w:rsidP="00E77F8E">
      <w:pPr>
        <w:pStyle w:val="Titre2"/>
      </w:pPr>
      <w:bookmarkStart w:id="22" w:name="_Toc212808115"/>
      <w:r w:rsidRPr="001746C0">
        <w:t>Modifications à caractère technique en cours d'exécution</w:t>
      </w:r>
      <w:bookmarkEnd w:id="22"/>
    </w:p>
    <w:p w14:paraId="098C7975" w14:textId="77777777" w:rsidR="001746C0" w:rsidRPr="001746C0" w:rsidRDefault="001746C0" w:rsidP="001746C0">
      <w:pPr>
        <w:rPr>
          <w:rFonts w:cs="Arial"/>
        </w:rPr>
      </w:pPr>
    </w:p>
    <w:p w14:paraId="53966BCE" w14:textId="033579DE" w:rsidR="00BC5C0B" w:rsidRDefault="001746C0" w:rsidP="001746C0">
      <w:pPr>
        <w:rPr>
          <w:rFonts w:cs="Arial"/>
        </w:rPr>
      </w:pPr>
      <w:r w:rsidRPr="001746C0">
        <w:rPr>
          <w:rFonts w:cs="Arial"/>
        </w:rPr>
        <w:t xml:space="preserve">Le titulaire </w:t>
      </w:r>
      <w:r w:rsidR="004B73D6">
        <w:rPr>
          <w:rFonts w:cs="Arial"/>
        </w:rPr>
        <w:t>du marché</w:t>
      </w:r>
      <w:r w:rsidRPr="001746C0">
        <w:rPr>
          <w:rFonts w:cs="Arial"/>
        </w:rPr>
        <w:t xml:space="preserve"> ne doit apporter aucune modification aux spécifications techniques sans autorisation préalable de l’acheteur.</w:t>
      </w:r>
    </w:p>
    <w:p w14:paraId="7FC7A5B4" w14:textId="77777777" w:rsidR="001746C0" w:rsidRPr="001746C0" w:rsidRDefault="001746C0" w:rsidP="001746C0">
      <w:pPr>
        <w:rPr>
          <w:rFonts w:cs="Arial"/>
        </w:rPr>
      </w:pPr>
    </w:p>
    <w:p w14:paraId="4C7D9941" w14:textId="0FD41500" w:rsidR="001746C0" w:rsidRDefault="001746C0" w:rsidP="00E77F8E">
      <w:pPr>
        <w:pStyle w:val="Titre2"/>
      </w:pPr>
      <w:bookmarkStart w:id="23" w:name="_Toc212808116"/>
      <w:r w:rsidRPr="001746C0">
        <w:lastRenderedPageBreak/>
        <w:t>Réparation des dommages</w:t>
      </w:r>
      <w:bookmarkEnd w:id="23"/>
    </w:p>
    <w:p w14:paraId="096D1E98" w14:textId="77777777" w:rsidR="001746C0" w:rsidRPr="001746C0" w:rsidRDefault="001746C0" w:rsidP="001746C0">
      <w:pPr>
        <w:rPr>
          <w:rFonts w:cs="Arial"/>
        </w:rPr>
      </w:pPr>
    </w:p>
    <w:p w14:paraId="6FDEDAC4" w14:textId="1CB0530D" w:rsidR="007C4E02" w:rsidRDefault="00FE2C1D" w:rsidP="001746C0">
      <w:pPr>
        <w:rPr>
          <w:rFonts w:cs="Arial"/>
        </w:rPr>
      </w:pPr>
      <w:r>
        <w:rPr>
          <w:rStyle w:val="Titre3Car"/>
        </w:rPr>
        <w:t>9</w:t>
      </w:r>
      <w:r w:rsidR="009D1A54">
        <w:rPr>
          <w:rStyle w:val="Titre3Car"/>
        </w:rPr>
        <w:t>.</w:t>
      </w:r>
      <w:r w:rsidR="00424320">
        <w:rPr>
          <w:rStyle w:val="Titre3Car"/>
        </w:rPr>
        <w:t>7</w:t>
      </w:r>
      <w:r w:rsidR="001746C0" w:rsidRPr="00E77F8E">
        <w:rPr>
          <w:rStyle w:val="Titre3Car"/>
        </w:rPr>
        <w:t>.1.</w:t>
      </w:r>
      <w:r w:rsidR="001746C0" w:rsidRPr="001746C0">
        <w:rPr>
          <w:rFonts w:cs="Arial"/>
        </w:rPr>
        <w:t xml:space="preserve"> </w:t>
      </w:r>
    </w:p>
    <w:p w14:paraId="3A3B67BD" w14:textId="2806E7B7" w:rsidR="001746C0" w:rsidRPr="00750CAE" w:rsidRDefault="001746C0" w:rsidP="001746C0">
      <w:pPr>
        <w:rPr>
          <w:rFonts w:cs="Arial"/>
        </w:rPr>
      </w:pPr>
      <w:r w:rsidRPr="00750CAE">
        <w:rPr>
          <w:rFonts w:cs="Arial"/>
        </w:rPr>
        <w:t>Conformément aux dispositions d</w:t>
      </w:r>
      <w:r w:rsidR="00750CAE" w:rsidRPr="00750CAE">
        <w:rPr>
          <w:rFonts w:cs="Arial"/>
        </w:rPr>
        <w:t>e l'article 8 du CCAG/FCS</w:t>
      </w:r>
      <w:r w:rsidRPr="00750CAE">
        <w:rPr>
          <w:rFonts w:cs="Arial"/>
        </w:rPr>
        <w:t xml:space="preserve">, les dommages de toute nature causés au personnel ou aux biens de la personne publique par le titulaire du fait de l'exécution </w:t>
      </w:r>
      <w:r w:rsidR="004B73D6" w:rsidRPr="00750CAE">
        <w:rPr>
          <w:rFonts w:cs="Arial"/>
        </w:rPr>
        <w:t>du marché</w:t>
      </w:r>
      <w:r w:rsidRPr="00750CAE">
        <w:rPr>
          <w:rFonts w:cs="Arial"/>
        </w:rPr>
        <w:t>, sont à la charge du titulaire.</w:t>
      </w:r>
    </w:p>
    <w:p w14:paraId="1D9CA224" w14:textId="50D5B678" w:rsidR="001746C0" w:rsidRPr="001746C0" w:rsidRDefault="001746C0" w:rsidP="001746C0">
      <w:pPr>
        <w:rPr>
          <w:rFonts w:cs="Arial"/>
        </w:rPr>
      </w:pPr>
      <w:r w:rsidRPr="00750CAE">
        <w:rPr>
          <w:rFonts w:cs="Arial"/>
        </w:rPr>
        <w:t xml:space="preserve">Les dommages de toute nature causés au personnel ou aux biens du titulaire par la personne publique, du fait de l'exécution </w:t>
      </w:r>
      <w:r w:rsidR="004B73D6" w:rsidRPr="00750CAE">
        <w:rPr>
          <w:rFonts w:cs="Arial"/>
        </w:rPr>
        <w:t>du marché</w:t>
      </w:r>
      <w:r w:rsidR="00E36991">
        <w:rPr>
          <w:rFonts w:cs="Arial"/>
        </w:rPr>
        <w:t>,</w:t>
      </w:r>
      <w:r w:rsidRPr="00750CAE">
        <w:rPr>
          <w:rFonts w:cs="Arial"/>
        </w:rPr>
        <w:t xml:space="preserve"> sont à la charge de la personne publique. </w:t>
      </w:r>
    </w:p>
    <w:p w14:paraId="7C7001FD" w14:textId="17E30C1C" w:rsidR="007C4E02" w:rsidRDefault="00FE2C1D" w:rsidP="001746C0">
      <w:pPr>
        <w:rPr>
          <w:rFonts w:cs="Arial"/>
        </w:rPr>
      </w:pPr>
      <w:r>
        <w:rPr>
          <w:rStyle w:val="Titre3Car"/>
        </w:rPr>
        <w:t>9</w:t>
      </w:r>
      <w:r w:rsidR="00FA1B9A">
        <w:rPr>
          <w:rStyle w:val="Titre3Car"/>
        </w:rPr>
        <w:t>.</w:t>
      </w:r>
      <w:r w:rsidR="00424320">
        <w:rPr>
          <w:rStyle w:val="Titre3Car"/>
        </w:rPr>
        <w:t>7</w:t>
      </w:r>
      <w:r w:rsidR="001746C0" w:rsidRPr="00E77F8E">
        <w:rPr>
          <w:rStyle w:val="Titre3Car"/>
        </w:rPr>
        <w:t>.2.</w:t>
      </w:r>
      <w:r w:rsidR="001746C0" w:rsidRPr="001746C0">
        <w:rPr>
          <w:rFonts w:cs="Arial"/>
        </w:rPr>
        <w:t xml:space="preserve"> </w:t>
      </w:r>
    </w:p>
    <w:p w14:paraId="1D04F2B5" w14:textId="5D03F8E3" w:rsidR="001746C0" w:rsidRPr="001746C0" w:rsidRDefault="001746C0" w:rsidP="001746C0">
      <w:pPr>
        <w:rPr>
          <w:rFonts w:cs="Arial"/>
        </w:rPr>
      </w:pPr>
      <w:r w:rsidRPr="000354F7">
        <w:rPr>
          <w:rFonts w:cs="Arial"/>
        </w:rPr>
        <w:t>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61DFCE80" w14:textId="77777777" w:rsidR="001746C0" w:rsidRPr="001746C0" w:rsidRDefault="001746C0" w:rsidP="001746C0">
      <w:pPr>
        <w:rPr>
          <w:rFonts w:cs="Arial"/>
        </w:rPr>
      </w:pPr>
    </w:p>
    <w:p w14:paraId="040A9C9E" w14:textId="12F84505" w:rsidR="007C4E02" w:rsidRDefault="00FE2C1D" w:rsidP="001746C0">
      <w:pPr>
        <w:rPr>
          <w:rFonts w:cs="Arial"/>
        </w:rPr>
      </w:pPr>
      <w:r>
        <w:rPr>
          <w:rStyle w:val="Titre3Car"/>
        </w:rPr>
        <w:t>9</w:t>
      </w:r>
      <w:r w:rsidR="00FA1B9A">
        <w:rPr>
          <w:rStyle w:val="Titre3Car"/>
        </w:rPr>
        <w:t>.</w:t>
      </w:r>
      <w:r w:rsidR="00424320">
        <w:rPr>
          <w:rStyle w:val="Titre3Car"/>
        </w:rPr>
        <w:t>7</w:t>
      </w:r>
      <w:r w:rsidR="001746C0" w:rsidRPr="00E77F8E">
        <w:rPr>
          <w:rStyle w:val="Titre3Car"/>
        </w:rPr>
        <w:t>.3.</w:t>
      </w:r>
      <w:r w:rsidR="001746C0" w:rsidRPr="001746C0">
        <w:rPr>
          <w:rFonts w:cs="Arial"/>
        </w:rPr>
        <w:t xml:space="preserve"> </w:t>
      </w:r>
    </w:p>
    <w:p w14:paraId="25173353" w14:textId="69FB853F" w:rsidR="003F5317" w:rsidRDefault="001746C0" w:rsidP="001746C0">
      <w:pPr>
        <w:rPr>
          <w:rFonts w:cs="Arial"/>
        </w:rPr>
      </w:pPr>
      <w:r w:rsidRPr="001746C0">
        <w:rPr>
          <w:rFonts w:cs="Arial"/>
        </w:rPr>
        <w:t>Le titulaire garantit la personne publique contre les sinistres ayant leur origine dans le matériel qu'il fournit ou dans les agissements de ses préposés et affectant les locaux où ce matériel, y compris contre le re</w:t>
      </w:r>
      <w:r w:rsidR="003F5317">
        <w:rPr>
          <w:rFonts w:cs="Arial"/>
        </w:rPr>
        <w:t>cours des voisins</w:t>
      </w:r>
    </w:p>
    <w:p w14:paraId="7F11AFAC" w14:textId="77777777" w:rsidR="00424320" w:rsidRPr="001746C0" w:rsidRDefault="00424320" w:rsidP="001746C0">
      <w:pPr>
        <w:rPr>
          <w:rFonts w:cs="Arial"/>
        </w:rPr>
      </w:pPr>
    </w:p>
    <w:p w14:paraId="7F3AAC6C" w14:textId="49EB33D5" w:rsidR="001746C0" w:rsidRDefault="001746C0" w:rsidP="00E77F8E">
      <w:pPr>
        <w:pStyle w:val="Titre2"/>
      </w:pPr>
      <w:bookmarkStart w:id="24" w:name="_Toc212808117"/>
      <w:r w:rsidRPr="001746C0">
        <w:t>Assurances</w:t>
      </w:r>
      <w:bookmarkEnd w:id="24"/>
    </w:p>
    <w:p w14:paraId="08F5A871" w14:textId="77777777" w:rsidR="001746C0" w:rsidRPr="001746C0" w:rsidRDefault="001746C0" w:rsidP="001746C0">
      <w:pPr>
        <w:rPr>
          <w:rFonts w:cs="Arial"/>
        </w:rPr>
      </w:pPr>
    </w:p>
    <w:p w14:paraId="6BA69E20" w14:textId="545879FC" w:rsidR="007C4E02" w:rsidRDefault="00FE2C1D" w:rsidP="001746C0">
      <w:pPr>
        <w:rPr>
          <w:rFonts w:cs="Arial"/>
        </w:rPr>
      </w:pPr>
      <w:r>
        <w:rPr>
          <w:rStyle w:val="Titre3Car"/>
        </w:rPr>
        <w:t>9</w:t>
      </w:r>
      <w:r w:rsidR="009D1A54">
        <w:rPr>
          <w:rStyle w:val="Titre3Car"/>
        </w:rPr>
        <w:t>.</w:t>
      </w:r>
      <w:r w:rsidR="00424320">
        <w:rPr>
          <w:rStyle w:val="Titre3Car"/>
        </w:rPr>
        <w:t>8</w:t>
      </w:r>
      <w:r w:rsidR="001746C0" w:rsidRPr="00E77F8E">
        <w:rPr>
          <w:rStyle w:val="Titre3Car"/>
        </w:rPr>
        <w:t>.1.</w:t>
      </w:r>
      <w:r w:rsidR="001746C0" w:rsidRPr="001746C0">
        <w:rPr>
          <w:rFonts w:cs="Arial"/>
        </w:rPr>
        <w:t xml:space="preserve"> </w:t>
      </w:r>
    </w:p>
    <w:p w14:paraId="534BBE9B" w14:textId="09F739C9" w:rsidR="001746C0" w:rsidRPr="001746C0" w:rsidRDefault="001746C0" w:rsidP="001746C0">
      <w:pPr>
        <w:rPr>
          <w:rFonts w:cs="Arial"/>
        </w:rPr>
      </w:pPr>
      <w:r w:rsidRPr="001746C0">
        <w:rPr>
          <w:rFonts w:cs="Arial"/>
        </w:rPr>
        <w:t>Conformément aux dispositions de l'article 9.1 CCAG/FCS, le titulaire doit contracter les assurances permettant de garantir sa responsabilité à l'égard de l’acheteur et des tiers, victimes d'accidents ou de dommages causés par l'exécution des prestations.</w:t>
      </w:r>
    </w:p>
    <w:p w14:paraId="1BDC2C0F" w14:textId="77777777" w:rsidR="001746C0" w:rsidRPr="001746C0" w:rsidRDefault="001746C0" w:rsidP="001746C0">
      <w:pPr>
        <w:rPr>
          <w:rFonts w:cs="Arial"/>
        </w:rPr>
      </w:pPr>
    </w:p>
    <w:p w14:paraId="350A3969" w14:textId="475AC56D" w:rsidR="007C4E02" w:rsidRDefault="00FE2C1D" w:rsidP="001746C0">
      <w:pPr>
        <w:rPr>
          <w:rFonts w:cs="Arial"/>
        </w:rPr>
      </w:pPr>
      <w:r>
        <w:rPr>
          <w:rStyle w:val="Titre3Car"/>
        </w:rPr>
        <w:t>9</w:t>
      </w:r>
      <w:r w:rsidR="00DA4950">
        <w:rPr>
          <w:rStyle w:val="Titre3Car"/>
        </w:rPr>
        <w:t>.</w:t>
      </w:r>
      <w:r w:rsidR="00424320">
        <w:rPr>
          <w:rStyle w:val="Titre3Car"/>
        </w:rPr>
        <w:t>8</w:t>
      </w:r>
      <w:r w:rsidR="001746C0" w:rsidRPr="00E77F8E">
        <w:rPr>
          <w:rStyle w:val="Titre3Car"/>
        </w:rPr>
        <w:t>.2</w:t>
      </w:r>
      <w:r w:rsidR="001746C0" w:rsidRPr="001746C0">
        <w:rPr>
          <w:rFonts w:cs="Arial"/>
        </w:rPr>
        <w:t xml:space="preserve">. </w:t>
      </w:r>
    </w:p>
    <w:p w14:paraId="6892F691" w14:textId="1DD9EEC9" w:rsidR="001746C0" w:rsidRPr="00933782" w:rsidRDefault="001746C0" w:rsidP="001746C0">
      <w:pPr>
        <w:rPr>
          <w:rFonts w:cs="Arial"/>
        </w:rPr>
      </w:pPr>
      <w:r w:rsidRPr="00933782">
        <w:rPr>
          <w:rFonts w:cs="Arial"/>
        </w:rPr>
        <w:t xml:space="preserve">Conformément aux dispositions de l’article 9.2 du CCAG/FCS ou CCAG/PI, il doit justifier dans un délai de quinze jours à compter de la notification </w:t>
      </w:r>
      <w:r w:rsidR="00E36991" w:rsidRPr="00933782">
        <w:rPr>
          <w:rFonts w:cs="Arial"/>
        </w:rPr>
        <w:t>du marché</w:t>
      </w:r>
      <w:r w:rsidRPr="00933782">
        <w:rPr>
          <w:rFonts w:cs="Arial"/>
        </w:rPr>
        <w:t xml:space="preserve"> et avant tout début d'exécution de celui-ci, qu'il est titulaire de ces contrats d'assurances, au moyen d'une attestation établissant l'étendue de la responsabilité de la garantie.</w:t>
      </w:r>
    </w:p>
    <w:p w14:paraId="6909FE93" w14:textId="77777777" w:rsidR="001746C0" w:rsidRPr="00933782" w:rsidRDefault="001746C0" w:rsidP="001746C0">
      <w:pPr>
        <w:rPr>
          <w:rFonts w:cs="Arial"/>
        </w:rPr>
      </w:pPr>
    </w:p>
    <w:p w14:paraId="7965B39E" w14:textId="70ED4535" w:rsidR="00186688" w:rsidRDefault="001746C0" w:rsidP="001746C0">
      <w:pPr>
        <w:rPr>
          <w:rFonts w:cs="Arial"/>
        </w:rPr>
      </w:pPr>
      <w:r w:rsidRPr="00933782">
        <w:rPr>
          <w:rFonts w:cs="Arial"/>
        </w:rPr>
        <w:t xml:space="preserve">A tout moment durant l'exécution </w:t>
      </w:r>
      <w:r w:rsidR="004B73D6" w:rsidRPr="00933782">
        <w:rPr>
          <w:rFonts w:cs="Arial"/>
        </w:rPr>
        <w:t>du marché</w:t>
      </w:r>
      <w:r w:rsidRPr="00933782">
        <w:rPr>
          <w:rFonts w:cs="Arial"/>
        </w:rPr>
        <w:t>, le titulaire doit être en mesure de produire cette attestation, sur demande de l’acheteur et dans un délai de quinze jours à compter</w:t>
      </w:r>
      <w:r w:rsidR="00CC0361">
        <w:rPr>
          <w:rFonts w:cs="Arial"/>
        </w:rPr>
        <w:t xml:space="preserve"> de la réception de la demande.</w:t>
      </w:r>
    </w:p>
    <w:p w14:paraId="6718790B" w14:textId="529CD756" w:rsidR="00944EFC" w:rsidRDefault="00944EFC" w:rsidP="006877BD"/>
    <w:p w14:paraId="39E364DF" w14:textId="77777777" w:rsidR="001746C0" w:rsidRDefault="001746C0" w:rsidP="001E18C4">
      <w:pPr>
        <w:pStyle w:val="Titre1"/>
      </w:pPr>
      <w:bookmarkStart w:id="25" w:name="_Toc212808118"/>
      <w:r w:rsidRPr="001746C0">
        <w:t>OPÉRATION DE VÉRIFICATION – ADMISSION</w:t>
      </w:r>
      <w:bookmarkEnd w:id="25"/>
      <w:r w:rsidRPr="001746C0">
        <w:t xml:space="preserve"> </w:t>
      </w:r>
    </w:p>
    <w:p w14:paraId="63A19268" w14:textId="3822AB87" w:rsidR="00E77F8E" w:rsidRDefault="00E77F8E" w:rsidP="001746C0">
      <w:pPr>
        <w:rPr>
          <w:rFonts w:cs="Arial"/>
        </w:rPr>
      </w:pPr>
    </w:p>
    <w:p w14:paraId="251B2952" w14:textId="77777777" w:rsidR="00C87AE3" w:rsidRPr="001746C0" w:rsidRDefault="00C87AE3" w:rsidP="001746C0">
      <w:pPr>
        <w:rPr>
          <w:rFonts w:cs="Arial"/>
        </w:rPr>
      </w:pPr>
    </w:p>
    <w:p w14:paraId="1FCA966C" w14:textId="57909888" w:rsidR="001746C0" w:rsidRDefault="001746C0" w:rsidP="00E77F8E">
      <w:pPr>
        <w:pStyle w:val="Titre2"/>
      </w:pPr>
      <w:bookmarkStart w:id="26" w:name="_Toc212808119"/>
      <w:r w:rsidRPr="001746C0">
        <w:t>Opérations de vérification</w:t>
      </w:r>
      <w:bookmarkEnd w:id="26"/>
    </w:p>
    <w:p w14:paraId="39F974F1" w14:textId="77777777" w:rsidR="001746C0" w:rsidRPr="001746C0" w:rsidRDefault="001746C0" w:rsidP="001746C0">
      <w:pPr>
        <w:rPr>
          <w:rFonts w:cs="Arial"/>
        </w:rPr>
      </w:pPr>
    </w:p>
    <w:p w14:paraId="425E480E" w14:textId="605CAB24" w:rsidR="001746C0" w:rsidRPr="00E754A1" w:rsidRDefault="00F56A4F" w:rsidP="001746C0">
      <w:pPr>
        <w:rPr>
          <w:rFonts w:cs="Arial"/>
        </w:rPr>
      </w:pPr>
      <w:r w:rsidRPr="009D1D40">
        <w:rPr>
          <w:rFonts w:cs="Arial"/>
        </w:rPr>
        <w:t>Par dérogation</w:t>
      </w:r>
      <w:r>
        <w:rPr>
          <w:rFonts w:cs="Arial"/>
        </w:rPr>
        <w:t xml:space="preserve"> </w:t>
      </w:r>
      <w:r w:rsidR="00534DC4">
        <w:rPr>
          <w:rFonts w:cs="Arial"/>
        </w:rPr>
        <w:t>à l’article 27.1</w:t>
      </w:r>
      <w:r>
        <w:rPr>
          <w:rFonts w:cs="Arial"/>
        </w:rPr>
        <w:t xml:space="preserve"> </w:t>
      </w:r>
      <w:r w:rsidR="00074A2A" w:rsidRPr="00E754A1">
        <w:rPr>
          <w:rFonts w:cs="Arial"/>
        </w:rPr>
        <w:t>du CCAG/FCS</w:t>
      </w:r>
      <w:r w:rsidR="001746C0" w:rsidRPr="00E754A1">
        <w:rPr>
          <w:rFonts w:cs="Arial"/>
        </w:rPr>
        <w:t xml:space="preserve">, les opérations de vérification sont effectuées, par délégation de l’acheteur, par le service en charge du suivi et du contrôle de l'exécution </w:t>
      </w:r>
      <w:r w:rsidR="00074A2A" w:rsidRPr="00E754A1">
        <w:rPr>
          <w:rFonts w:cs="Arial"/>
        </w:rPr>
        <w:t>du marché</w:t>
      </w:r>
      <w:r w:rsidR="001746C0" w:rsidRPr="00E754A1">
        <w:rPr>
          <w:rFonts w:cs="Arial"/>
        </w:rPr>
        <w:t xml:space="preserve"> </w:t>
      </w:r>
      <w:r w:rsidR="00595B76">
        <w:rPr>
          <w:rFonts w:cs="Arial"/>
        </w:rPr>
        <w:t>désigné à l’article 7</w:t>
      </w:r>
      <w:r w:rsidR="00346501" w:rsidRPr="00E754A1">
        <w:rPr>
          <w:rFonts w:cs="Arial"/>
        </w:rPr>
        <w:t>.1.2</w:t>
      </w:r>
      <w:r w:rsidR="009141A2" w:rsidRPr="00E754A1">
        <w:t>.</w:t>
      </w:r>
    </w:p>
    <w:p w14:paraId="439F76B4" w14:textId="77777777" w:rsidR="00F56A4F" w:rsidRPr="00E754A1" w:rsidRDefault="00F56A4F" w:rsidP="001746C0">
      <w:pPr>
        <w:rPr>
          <w:rFonts w:cs="Arial"/>
        </w:rPr>
      </w:pPr>
    </w:p>
    <w:p w14:paraId="1585359C" w14:textId="4A31220A" w:rsidR="001746C0" w:rsidRDefault="001746C0" w:rsidP="001746C0">
      <w:pPr>
        <w:rPr>
          <w:rFonts w:cs="Arial"/>
        </w:rPr>
      </w:pPr>
      <w:r w:rsidRPr="009D1D40">
        <w:rPr>
          <w:rFonts w:cs="Arial"/>
        </w:rPr>
        <w:t>Par dérogation</w:t>
      </w:r>
      <w:r w:rsidRPr="00FE6FBF">
        <w:rPr>
          <w:rFonts w:cs="Arial"/>
        </w:rPr>
        <w:t xml:space="preserve"> à l'article 28.2 du CCAG/FCS, le délai imparti au service en charge du suivi de l'exécution </w:t>
      </w:r>
      <w:r w:rsidR="004B73D6" w:rsidRPr="00FE6FBF">
        <w:rPr>
          <w:rFonts w:cs="Arial"/>
        </w:rPr>
        <w:t>du marché</w:t>
      </w:r>
      <w:r w:rsidR="00595B76">
        <w:rPr>
          <w:rFonts w:cs="Arial"/>
        </w:rPr>
        <w:t xml:space="preserve"> désigné à l’article 7</w:t>
      </w:r>
      <w:r w:rsidRPr="00FE6FBF">
        <w:rPr>
          <w:rFonts w:cs="Arial"/>
        </w:rPr>
        <w:t>.1.2 pour procéder aux opérations de vérification est de</w:t>
      </w:r>
      <w:r w:rsidR="008A0904" w:rsidRPr="00FE6FBF">
        <w:rPr>
          <w:rFonts w:cs="Arial"/>
        </w:rPr>
        <w:t xml:space="preserve"> </w:t>
      </w:r>
      <w:r w:rsidR="00F56647" w:rsidRPr="00FE6FBF">
        <w:rPr>
          <w:rFonts w:cs="Arial"/>
        </w:rPr>
        <w:t xml:space="preserve">15 jours </w:t>
      </w:r>
      <w:r w:rsidR="00CC0361">
        <w:rPr>
          <w:rFonts w:cs="Arial"/>
        </w:rPr>
        <w:t>à compter de l’installation/repose.</w:t>
      </w:r>
    </w:p>
    <w:p w14:paraId="3FAF9C10" w14:textId="77777777" w:rsidR="00534DC4" w:rsidRPr="001746C0" w:rsidRDefault="00534DC4" w:rsidP="001746C0">
      <w:pPr>
        <w:rPr>
          <w:rFonts w:cs="Arial"/>
        </w:rPr>
      </w:pPr>
    </w:p>
    <w:p w14:paraId="079548D9" w14:textId="77777777" w:rsidR="00534DC4" w:rsidRPr="00F56A4F" w:rsidRDefault="00534DC4" w:rsidP="00534DC4">
      <w:pPr>
        <w:rPr>
          <w:rFonts w:cs="Arial"/>
        </w:rPr>
      </w:pPr>
      <w:r w:rsidRPr="009D1D40">
        <w:rPr>
          <w:rFonts w:cs="Arial"/>
        </w:rPr>
        <w:t>Par dérogation</w:t>
      </w:r>
      <w:r w:rsidRPr="00F56A4F">
        <w:rPr>
          <w:rFonts w:cs="Arial"/>
        </w:rPr>
        <w:t xml:space="preserve"> à l’article 27.3 du CCAG/FCS, le titulaire n’est pas convoqué aux opérations de vérification.</w:t>
      </w:r>
    </w:p>
    <w:p w14:paraId="2054A0B5" w14:textId="77777777" w:rsidR="001746C0" w:rsidRPr="001746C0" w:rsidRDefault="001746C0" w:rsidP="001746C0">
      <w:pPr>
        <w:rPr>
          <w:rFonts w:cs="Arial"/>
        </w:rPr>
      </w:pPr>
    </w:p>
    <w:p w14:paraId="69A5F76C" w14:textId="77777777" w:rsidR="001746C0" w:rsidRDefault="001746C0" w:rsidP="00E77F8E">
      <w:pPr>
        <w:pStyle w:val="Titre2"/>
      </w:pPr>
      <w:bookmarkStart w:id="27" w:name="_Toc212808120"/>
      <w:r w:rsidRPr="001746C0">
        <w:t>Admission</w:t>
      </w:r>
      <w:bookmarkEnd w:id="27"/>
      <w:r w:rsidRPr="001746C0">
        <w:t xml:space="preserve"> </w:t>
      </w:r>
    </w:p>
    <w:p w14:paraId="20D8D8A9" w14:textId="77777777" w:rsidR="001746C0" w:rsidRPr="001746C0" w:rsidRDefault="001746C0" w:rsidP="001746C0">
      <w:pPr>
        <w:rPr>
          <w:rFonts w:cs="Arial"/>
        </w:rPr>
      </w:pPr>
    </w:p>
    <w:p w14:paraId="58C778ED" w14:textId="59BF8158" w:rsidR="001746C0" w:rsidRDefault="001746C0" w:rsidP="001746C0">
      <w:pPr>
        <w:rPr>
          <w:rFonts w:cs="Arial"/>
        </w:rPr>
      </w:pPr>
      <w:r w:rsidRPr="009D1D40">
        <w:rPr>
          <w:rFonts w:cs="Arial"/>
        </w:rPr>
        <w:t>Par dérogation</w:t>
      </w:r>
      <w:r w:rsidRPr="001746C0">
        <w:rPr>
          <w:rFonts w:cs="Arial"/>
        </w:rPr>
        <w:t xml:space="preserve"> à l’article 30.1 du CCAG/FCS, l’autorité chargée de prononcer l’admission sans réfaction </w:t>
      </w:r>
      <w:r w:rsidR="00644978">
        <w:rPr>
          <w:rFonts w:cs="Arial"/>
        </w:rPr>
        <w:t xml:space="preserve">ni ajournement </w:t>
      </w:r>
      <w:r w:rsidR="00AE2BA4">
        <w:rPr>
          <w:rFonts w:cs="Arial"/>
        </w:rPr>
        <w:t xml:space="preserve">ni rejet </w:t>
      </w:r>
      <w:r w:rsidRPr="001746C0">
        <w:rPr>
          <w:rFonts w:cs="Arial"/>
        </w:rPr>
        <w:t xml:space="preserve">des prestations est le </w:t>
      </w:r>
      <w:r w:rsidR="006B2263">
        <w:rPr>
          <w:rFonts w:cs="Arial"/>
        </w:rPr>
        <w:t xml:space="preserve">service </w:t>
      </w:r>
      <w:r w:rsidR="00595B76">
        <w:rPr>
          <w:rFonts w:cs="Arial"/>
        </w:rPr>
        <w:t>mentionné à l’article 7</w:t>
      </w:r>
      <w:r w:rsidRPr="001746C0">
        <w:rPr>
          <w:rFonts w:cs="Arial"/>
        </w:rPr>
        <w:t>.1.2. L’admission prend effet à la date de notification au titulaire de la décision d’admission ou, en l’absence de décision, dans un délai de quinze jours à compter de la livraison.</w:t>
      </w:r>
      <w:r w:rsidR="00D04101">
        <w:rPr>
          <w:rFonts w:cs="Arial"/>
        </w:rPr>
        <w:t xml:space="preserve"> </w:t>
      </w:r>
    </w:p>
    <w:p w14:paraId="0952D822" w14:textId="23C003BF" w:rsidR="00C348A0" w:rsidRDefault="00C348A0" w:rsidP="001746C0">
      <w:pPr>
        <w:rPr>
          <w:rFonts w:cs="Arial"/>
        </w:rPr>
      </w:pPr>
    </w:p>
    <w:p w14:paraId="185C72EE" w14:textId="2F01150E" w:rsidR="00216B7A" w:rsidRDefault="00216B7A" w:rsidP="001746C0">
      <w:pPr>
        <w:rPr>
          <w:rFonts w:cs="Arial"/>
        </w:rPr>
      </w:pPr>
    </w:p>
    <w:p w14:paraId="57918B75" w14:textId="23DE85BA" w:rsidR="00216B7A" w:rsidRDefault="00216B7A" w:rsidP="001746C0">
      <w:pPr>
        <w:rPr>
          <w:rFonts w:cs="Arial"/>
        </w:rPr>
      </w:pPr>
    </w:p>
    <w:p w14:paraId="2ABD03F8" w14:textId="77777777" w:rsidR="00216B7A" w:rsidRPr="001746C0" w:rsidRDefault="00216B7A" w:rsidP="001746C0">
      <w:pPr>
        <w:rPr>
          <w:rFonts w:cs="Arial"/>
        </w:rPr>
      </w:pPr>
    </w:p>
    <w:p w14:paraId="777713FB" w14:textId="4FB56526" w:rsidR="001746C0" w:rsidRDefault="001746C0" w:rsidP="00E77F8E">
      <w:pPr>
        <w:pStyle w:val="Titre2"/>
      </w:pPr>
      <w:bookmarkStart w:id="28" w:name="_Toc212808121"/>
      <w:r w:rsidRPr="001746C0">
        <w:lastRenderedPageBreak/>
        <w:t>Ajournement</w:t>
      </w:r>
      <w:bookmarkEnd w:id="28"/>
    </w:p>
    <w:p w14:paraId="2E467600" w14:textId="77777777" w:rsidR="001746C0" w:rsidRPr="001746C0" w:rsidRDefault="001746C0" w:rsidP="001746C0">
      <w:pPr>
        <w:rPr>
          <w:rFonts w:cs="Arial"/>
        </w:rPr>
      </w:pPr>
    </w:p>
    <w:p w14:paraId="3B000A78" w14:textId="32B700A0" w:rsidR="001746C0" w:rsidRPr="001746C0" w:rsidRDefault="001746C0" w:rsidP="001746C0">
      <w:pPr>
        <w:rPr>
          <w:rFonts w:cs="Arial"/>
        </w:rPr>
      </w:pPr>
      <w:r w:rsidRPr="00443844">
        <w:rPr>
          <w:rFonts w:cs="Arial"/>
        </w:rPr>
        <w:t xml:space="preserve">Conformément à l’article 30.2 du CCAG/FCS, l’acheteur, lorsqu'il estime que des prestations ne peuvent être </w:t>
      </w:r>
      <w:r w:rsidRPr="001746C0">
        <w:rPr>
          <w:rFonts w:cs="Arial"/>
        </w:rPr>
        <w:t xml:space="preserve">admises que moyennant certaines mises au point, peut décider d'ajourner l'admission des prestations par une décision motivée. </w:t>
      </w:r>
    </w:p>
    <w:p w14:paraId="0B9E6C7F" w14:textId="77777777" w:rsidR="001746C0" w:rsidRPr="001746C0" w:rsidRDefault="001746C0" w:rsidP="001746C0">
      <w:pPr>
        <w:rPr>
          <w:rFonts w:cs="Arial"/>
        </w:rPr>
      </w:pPr>
    </w:p>
    <w:p w14:paraId="18EF82AC" w14:textId="3710719B" w:rsidR="00C87AE3" w:rsidRDefault="001746C0" w:rsidP="001746C0">
      <w:pPr>
        <w:rPr>
          <w:rFonts w:cs="Arial"/>
        </w:rPr>
      </w:pPr>
      <w:r w:rsidRPr="009D1D40">
        <w:rPr>
          <w:rFonts w:cs="Arial"/>
        </w:rPr>
        <w:t>Par dérogation</w:t>
      </w:r>
      <w:r w:rsidRPr="00443844">
        <w:rPr>
          <w:rFonts w:cs="Arial"/>
        </w:rPr>
        <w:t xml:space="preserve"> à l’article 30.2 du CCAG/FCS, la décision d'ajournement invite le </w:t>
      </w:r>
      <w:r w:rsidRPr="001746C0">
        <w:rPr>
          <w:rFonts w:cs="Arial"/>
        </w:rPr>
        <w:t>titulaire à présenter à nouveau à l’acheteur les prestations mises au point dans un délai qu'elle fixe.</w:t>
      </w:r>
    </w:p>
    <w:p w14:paraId="0CE31CA8" w14:textId="227EC43B" w:rsidR="00C87AE3" w:rsidRDefault="00C87AE3" w:rsidP="001746C0">
      <w:pPr>
        <w:rPr>
          <w:rFonts w:cs="Arial"/>
        </w:rPr>
      </w:pPr>
    </w:p>
    <w:p w14:paraId="743AD263" w14:textId="77777777" w:rsidR="00C87AE3" w:rsidRPr="001746C0" w:rsidRDefault="00C87AE3" w:rsidP="001746C0">
      <w:pPr>
        <w:rPr>
          <w:rFonts w:cs="Arial"/>
        </w:rPr>
      </w:pPr>
    </w:p>
    <w:p w14:paraId="645A9BBC" w14:textId="19B2986C" w:rsidR="001746C0" w:rsidRDefault="001746C0" w:rsidP="00E77F8E">
      <w:pPr>
        <w:pStyle w:val="Titre2"/>
      </w:pPr>
      <w:bookmarkStart w:id="29" w:name="_Toc212808122"/>
      <w:r w:rsidRPr="001746C0">
        <w:t>Réfaction</w:t>
      </w:r>
      <w:bookmarkEnd w:id="29"/>
    </w:p>
    <w:p w14:paraId="7920CC1D" w14:textId="77777777" w:rsidR="00534DC4" w:rsidRDefault="00534DC4" w:rsidP="001746C0">
      <w:pPr>
        <w:rPr>
          <w:rFonts w:cs="Arial"/>
        </w:rPr>
      </w:pPr>
    </w:p>
    <w:p w14:paraId="3FA274FC" w14:textId="2F2C764E" w:rsidR="00534DC4" w:rsidRDefault="00534DC4" w:rsidP="00680C65">
      <w:pPr>
        <w:rPr>
          <w:rFonts w:cs="Arial"/>
        </w:rPr>
      </w:pPr>
      <w:r w:rsidRPr="0050048C">
        <w:rPr>
          <w:rFonts w:cs="Arial"/>
        </w:rPr>
        <w:t>Il est fait application de l'article 30.3 du CCAG FCS.</w:t>
      </w:r>
    </w:p>
    <w:p w14:paraId="57C349E7" w14:textId="77777777" w:rsidR="00C87AE3" w:rsidRDefault="00C87AE3" w:rsidP="00680C65">
      <w:pPr>
        <w:rPr>
          <w:rFonts w:cs="Arial"/>
        </w:rPr>
      </w:pPr>
    </w:p>
    <w:p w14:paraId="1E9CFDA3" w14:textId="57EF39F7" w:rsidR="00680C65" w:rsidRPr="001746C0" w:rsidRDefault="00680C65" w:rsidP="00680C65">
      <w:pPr>
        <w:rPr>
          <w:rFonts w:cs="Arial"/>
        </w:rPr>
      </w:pPr>
      <w:r w:rsidRPr="009D1D40">
        <w:rPr>
          <w:rFonts w:cs="Arial"/>
        </w:rPr>
        <w:t>Par dérogation</w:t>
      </w:r>
      <w:r w:rsidRPr="001746C0">
        <w:rPr>
          <w:rFonts w:cs="Arial"/>
        </w:rPr>
        <w:t xml:space="preserve"> à </w:t>
      </w:r>
      <w:r w:rsidRPr="004870E1">
        <w:rPr>
          <w:rFonts w:cs="Arial"/>
        </w:rPr>
        <w:t xml:space="preserve">l’article 30.3 du CCAG FCS, </w:t>
      </w:r>
      <w:r w:rsidRPr="001746C0">
        <w:rPr>
          <w:rFonts w:cs="Arial"/>
        </w:rPr>
        <w:t xml:space="preserve">si le titulaire ne présente pas d’observations dans un délai de quinze jours suivant la décision d’admission avec réfaction, il est réputé l’avoir acceptée. Si le titulaire formule des observations dans ce délai, l’acheteur dispose ensuite d’un </w:t>
      </w:r>
      <w:r w:rsidR="00363590">
        <w:rPr>
          <w:rFonts w:cs="Arial"/>
        </w:rPr>
        <w:t>délai d’un mois</w:t>
      </w:r>
      <w:r w:rsidRPr="001746C0">
        <w:rPr>
          <w:rFonts w:cs="Arial"/>
        </w:rPr>
        <w:t xml:space="preserve"> pour lui notifier une nouvelle décision.</w:t>
      </w:r>
    </w:p>
    <w:p w14:paraId="53E38997" w14:textId="77777777" w:rsidR="001746C0" w:rsidRPr="001746C0" w:rsidRDefault="001746C0" w:rsidP="001746C0">
      <w:pPr>
        <w:rPr>
          <w:rFonts w:cs="Arial"/>
        </w:rPr>
      </w:pPr>
    </w:p>
    <w:p w14:paraId="5B2257BF" w14:textId="77777777" w:rsidR="001746C0" w:rsidRDefault="001746C0" w:rsidP="00E77F8E">
      <w:pPr>
        <w:pStyle w:val="Titre2"/>
      </w:pPr>
      <w:bookmarkStart w:id="30" w:name="_Toc212808123"/>
      <w:r w:rsidRPr="001746C0">
        <w:t>Rejet</w:t>
      </w:r>
      <w:bookmarkEnd w:id="30"/>
    </w:p>
    <w:p w14:paraId="4F8D17D2" w14:textId="77777777" w:rsidR="001746C0" w:rsidRPr="001746C0" w:rsidRDefault="001746C0" w:rsidP="001746C0">
      <w:pPr>
        <w:rPr>
          <w:rFonts w:cs="Arial"/>
        </w:rPr>
      </w:pPr>
    </w:p>
    <w:p w14:paraId="3EABCD83" w14:textId="37564EF7" w:rsidR="001746C0" w:rsidRDefault="001746C0" w:rsidP="001746C0">
      <w:pPr>
        <w:rPr>
          <w:rFonts w:cs="Arial"/>
        </w:rPr>
      </w:pPr>
      <w:r w:rsidRPr="00715EEE">
        <w:rPr>
          <w:rFonts w:cs="Arial"/>
        </w:rPr>
        <w:t xml:space="preserve">Il est fait application de l'article </w:t>
      </w:r>
      <w:r w:rsidR="00715EEE" w:rsidRPr="00715EEE">
        <w:rPr>
          <w:rFonts w:cs="Arial"/>
        </w:rPr>
        <w:t>30.4 du CCAG FCS</w:t>
      </w:r>
      <w:r w:rsidR="00113B38">
        <w:rPr>
          <w:rFonts w:cs="Arial"/>
        </w:rPr>
        <w:t>.</w:t>
      </w:r>
    </w:p>
    <w:p w14:paraId="05203B24" w14:textId="77777777" w:rsidR="00C87AE3" w:rsidRPr="001746C0" w:rsidRDefault="00C87AE3" w:rsidP="001746C0">
      <w:pPr>
        <w:rPr>
          <w:rFonts w:cs="Arial"/>
        </w:rPr>
      </w:pPr>
    </w:p>
    <w:p w14:paraId="5FF7DE66" w14:textId="744A8301" w:rsidR="001746C0" w:rsidRDefault="001746C0" w:rsidP="001E18C4">
      <w:pPr>
        <w:pStyle w:val="Titre1"/>
      </w:pPr>
      <w:bookmarkStart w:id="31" w:name="_Toc212808124"/>
      <w:r w:rsidRPr="001746C0">
        <w:t xml:space="preserve">MODALITÉS DE DÉTERMINATION DES PRIX </w:t>
      </w:r>
      <w:r w:rsidR="004B73D6" w:rsidRPr="00DB3746">
        <w:t>DU MARCHÉ</w:t>
      </w:r>
      <w:bookmarkEnd w:id="31"/>
    </w:p>
    <w:p w14:paraId="431BD7A8" w14:textId="5495F078" w:rsidR="00E77F8E" w:rsidRDefault="00E77F8E" w:rsidP="001746C0">
      <w:pPr>
        <w:rPr>
          <w:rFonts w:cs="Arial"/>
        </w:rPr>
      </w:pPr>
    </w:p>
    <w:p w14:paraId="17371565" w14:textId="77777777" w:rsidR="00C87AE3" w:rsidRPr="001746C0" w:rsidRDefault="00C87AE3" w:rsidP="001746C0">
      <w:pPr>
        <w:rPr>
          <w:rFonts w:cs="Arial"/>
        </w:rPr>
      </w:pPr>
    </w:p>
    <w:p w14:paraId="3523C805" w14:textId="719E8C04" w:rsidR="001746C0" w:rsidRPr="001746C0" w:rsidRDefault="001746C0" w:rsidP="001746C0">
      <w:pPr>
        <w:rPr>
          <w:rFonts w:cs="Arial"/>
        </w:rPr>
      </w:pPr>
      <w:r w:rsidRPr="008D7327">
        <w:rPr>
          <w:rFonts w:cs="Arial"/>
        </w:rPr>
        <w:t xml:space="preserve">Le marché est conclu </w:t>
      </w:r>
      <w:r w:rsidR="003E5C80" w:rsidRPr="008D7327">
        <w:rPr>
          <w:rFonts w:cs="Arial"/>
        </w:rPr>
        <w:t>au</w:t>
      </w:r>
      <w:r w:rsidRPr="008D7327">
        <w:rPr>
          <w:rFonts w:cs="Arial"/>
        </w:rPr>
        <w:t xml:space="preserve">x prix définitifs précisés </w:t>
      </w:r>
      <w:r w:rsidR="001C0C21">
        <w:rPr>
          <w:rFonts w:cs="Arial"/>
        </w:rPr>
        <w:t xml:space="preserve">dans </w:t>
      </w:r>
      <w:r w:rsidR="00061321">
        <w:rPr>
          <w:rFonts w:cs="Arial"/>
        </w:rPr>
        <w:t>un cadre de</w:t>
      </w:r>
      <w:r w:rsidR="001C0C21">
        <w:rPr>
          <w:rFonts w:cs="Arial"/>
        </w:rPr>
        <w:t xml:space="preserve"> </w:t>
      </w:r>
      <w:r w:rsidR="0086088A">
        <w:rPr>
          <w:color w:val="000000"/>
          <w:szCs w:val="20"/>
        </w:rPr>
        <w:t>décomposition du</w:t>
      </w:r>
      <w:r w:rsidR="001C0C21">
        <w:rPr>
          <w:color w:val="000000"/>
          <w:szCs w:val="20"/>
        </w:rPr>
        <w:t xml:space="preserve"> prix global et forfaitaire (DPGF).</w:t>
      </w:r>
    </w:p>
    <w:p w14:paraId="38BD3059" w14:textId="77777777" w:rsidR="001746C0" w:rsidRPr="001746C0" w:rsidRDefault="001746C0" w:rsidP="001746C0">
      <w:pPr>
        <w:rPr>
          <w:rFonts w:cs="Arial"/>
        </w:rPr>
      </w:pPr>
    </w:p>
    <w:p w14:paraId="4CF49994" w14:textId="0C1E26D8" w:rsidR="001746C0" w:rsidRDefault="001746C0" w:rsidP="00E77F8E">
      <w:pPr>
        <w:pStyle w:val="Titre2"/>
      </w:pPr>
      <w:bookmarkStart w:id="32" w:name="_Toc212808125"/>
      <w:r w:rsidRPr="001746C0">
        <w:t>Contenu des prix</w:t>
      </w:r>
      <w:bookmarkEnd w:id="32"/>
      <w:r w:rsidRPr="001746C0">
        <w:t xml:space="preserve"> </w:t>
      </w:r>
    </w:p>
    <w:p w14:paraId="5EB49509" w14:textId="77777777" w:rsidR="001746C0" w:rsidRPr="001746C0" w:rsidRDefault="001746C0" w:rsidP="001746C0">
      <w:pPr>
        <w:rPr>
          <w:rFonts w:cs="Arial"/>
        </w:rPr>
      </w:pPr>
    </w:p>
    <w:p w14:paraId="50C6650B" w14:textId="5143744D" w:rsidR="001746C0" w:rsidRPr="001746C0" w:rsidRDefault="00A710F1" w:rsidP="001746C0">
      <w:pPr>
        <w:rPr>
          <w:rFonts w:cs="Arial"/>
        </w:rPr>
      </w:pPr>
      <w:r>
        <w:rPr>
          <w:rFonts w:cs="Arial"/>
        </w:rPr>
        <w:t>Le</w:t>
      </w:r>
      <w:r w:rsidR="001746C0" w:rsidRPr="001746C0">
        <w:rPr>
          <w:rFonts w:cs="Arial"/>
        </w:rPr>
        <w:t>s prix compren</w:t>
      </w:r>
      <w:r>
        <w:rPr>
          <w:rFonts w:cs="Arial"/>
        </w:rPr>
        <w:t>nent</w:t>
      </w:r>
      <w:r w:rsidR="001746C0" w:rsidRPr="001746C0">
        <w:rPr>
          <w:rFonts w:cs="Arial"/>
        </w:rPr>
        <w:t xml:space="preserve"> toutes les charges fiscales ainsi que toutes les sujétions liées à l'exécution des prestations telles que :</w:t>
      </w:r>
    </w:p>
    <w:p w14:paraId="7C0B73C7" w14:textId="77777777" w:rsidR="001746C0" w:rsidRPr="001746C0" w:rsidRDefault="001746C0" w:rsidP="001746C0">
      <w:pPr>
        <w:rPr>
          <w:rFonts w:cs="Arial"/>
        </w:rPr>
      </w:pPr>
      <w:r w:rsidRPr="001746C0">
        <w:rPr>
          <w:rFonts w:cs="Arial"/>
        </w:rPr>
        <w:t>- conditionnement, emballage, manutention ;</w:t>
      </w:r>
    </w:p>
    <w:p w14:paraId="5E65A1E3" w14:textId="77777777" w:rsidR="001746C0" w:rsidRPr="001746C0" w:rsidRDefault="001746C0" w:rsidP="001746C0">
      <w:pPr>
        <w:rPr>
          <w:rFonts w:cs="Arial"/>
        </w:rPr>
      </w:pPr>
      <w:r w:rsidRPr="001746C0">
        <w:rPr>
          <w:rFonts w:cs="Arial"/>
        </w:rPr>
        <w:t>- assurance ;</w:t>
      </w:r>
    </w:p>
    <w:p w14:paraId="531901A7" w14:textId="1DB4A027" w:rsidR="001746C0" w:rsidRDefault="001746C0" w:rsidP="000D54D2">
      <w:pPr>
        <w:rPr>
          <w:rFonts w:cs="Arial"/>
        </w:rPr>
      </w:pPr>
      <w:r w:rsidRPr="001746C0">
        <w:rPr>
          <w:rFonts w:cs="Arial"/>
        </w:rPr>
        <w:t>- transp</w:t>
      </w:r>
      <w:r w:rsidR="000D54D2">
        <w:rPr>
          <w:rFonts w:cs="Arial"/>
        </w:rPr>
        <w:t>ort jusqu'au lieu de livraison</w:t>
      </w:r>
      <w:r w:rsidR="003B1EAC">
        <w:rPr>
          <w:rFonts w:cs="Arial"/>
        </w:rPr>
        <w:t> ;</w:t>
      </w:r>
    </w:p>
    <w:p w14:paraId="2981A3DC" w14:textId="4684A388" w:rsidR="00D5758E" w:rsidRDefault="00363590" w:rsidP="001746C0">
      <w:pPr>
        <w:rPr>
          <w:rFonts w:cs="Arial"/>
        </w:rPr>
      </w:pPr>
      <w:r>
        <w:rPr>
          <w:rFonts w:cs="Arial"/>
        </w:rPr>
        <w:t>- mise en service.</w:t>
      </w:r>
    </w:p>
    <w:p w14:paraId="69827C22" w14:textId="77777777" w:rsidR="00F00D32" w:rsidRPr="001746C0" w:rsidRDefault="00F00D32" w:rsidP="001746C0">
      <w:pPr>
        <w:rPr>
          <w:rFonts w:cs="Arial"/>
        </w:rPr>
      </w:pPr>
    </w:p>
    <w:p w14:paraId="0B842A43" w14:textId="0C1A56F2" w:rsidR="001746C0" w:rsidRDefault="001746C0" w:rsidP="00E77F8E">
      <w:pPr>
        <w:pStyle w:val="Titre2"/>
      </w:pPr>
      <w:bookmarkStart w:id="33" w:name="_Toc212808126"/>
      <w:r w:rsidRPr="001746C0">
        <w:t>Type des prix</w:t>
      </w:r>
      <w:bookmarkEnd w:id="33"/>
    </w:p>
    <w:p w14:paraId="68560C1A" w14:textId="77777777" w:rsidR="001746C0" w:rsidRPr="001746C0" w:rsidRDefault="001746C0" w:rsidP="001746C0">
      <w:pPr>
        <w:rPr>
          <w:rFonts w:cs="Arial"/>
        </w:rPr>
      </w:pPr>
    </w:p>
    <w:p w14:paraId="186D7F3F" w14:textId="25B8B0FB" w:rsidR="00D5758E" w:rsidRDefault="00507EC2" w:rsidP="001746C0">
      <w:pPr>
        <w:rPr>
          <w:rFonts w:cs="Arial"/>
        </w:rPr>
      </w:pPr>
      <w:r w:rsidRPr="001746C0">
        <w:rPr>
          <w:rFonts w:cs="Arial"/>
        </w:rPr>
        <w:t>Le marc</w:t>
      </w:r>
      <w:r w:rsidR="00CC0361">
        <w:rPr>
          <w:rFonts w:cs="Arial"/>
        </w:rPr>
        <w:t>hé</w:t>
      </w:r>
      <w:r w:rsidR="00061321">
        <w:rPr>
          <w:rFonts w:cs="Arial"/>
        </w:rPr>
        <w:t xml:space="preserve"> public</w:t>
      </w:r>
      <w:r w:rsidR="00CC0361">
        <w:rPr>
          <w:rFonts w:cs="Arial"/>
        </w:rPr>
        <w:t xml:space="preserve"> est traité à prix </w:t>
      </w:r>
      <w:r w:rsidR="00C759DC">
        <w:rPr>
          <w:rFonts w:cs="Arial"/>
        </w:rPr>
        <w:t>forfaitaire.</w:t>
      </w:r>
    </w:p>
    <w:p w14:paraId="59828284" w14:textId="77777777" w:rsidR="00C759DC" w:rsidRPr="004A565B" w:rsidRDefault="00C759DC" w:rsidP="001746C0">
      <w:pPr>
        <w:rPr>
          <w:rFonts w:cs="Arial"/>
        </w:rPr>
      </w:pPr>
    </w:p>
    <w:p w14:paraId="392314EA" w14:textId="6805B581" w:rsidR="001746C0" w:rsidRDefault="001746C0" w:rsidP="00E77F8E">
      <w:pPr>
        <w:pStyle w:val="Titre2"/>
      </w:pPr>
      <w:bookmarkStart w:id="34" w:name="_Toc212808127"/>
      <w:r w:rsidRPr="001746C0">
        <w:t>Variation des prix</w:t>
      </w:r>
      <w:bookmarkEnd w:id="34"/>
    </w:p>
    <w:p w14:paraId="11E637FE" w14:textId="77777777" w:rsidR="001746C0" w:rsidRPr="001746C0" w:rsidRDefault="001746C0" w:rsidP="001746C0">
      <w:pPr>
        <w:rPr>
          <w:rFonts w:cs="Arial"/>
        </w:rPr>
      </w:pPr>
    </w:p>
    <w:p w14:paraId="4A782971" w14:textId="47CCF65C" w:rsidR="001746C0" w:rsidRDefault="001746C0" w:rsidP="001746C0">
      <w:pPr>
        <w:rPr>
          <w:rFonts w:cs="Arial"/>
        </w:rPr>
      </w:pPr>
      <w:r w:rsidRPr="004A565B">
        <w:rPr>
          <w:rFonts w:cs="Arial"/>
        </w:rPr>
        <w:t>Les</w:t>
      </w:r>
      <w:r w:rsidR="00D8532A">
        <w:rPr>
          <w:rFonts w:cs="Arial"/>
        </w:rPr>
        <w:t xml:space="preserve"> </w:t>
      </w:r>
      <w:r w:rsidR="00CC0361">
        <w:rPr>
          <w:rFonts w:cs="Arial"/>
        </w:rPr>
        <w:t>prix sont fermes.</w:t>
      </w:r>
    </w:p>
    <w:p w14:paraId="3B00DC44" w14:textId="62F66C2E" w:rsidR="004C0388" w:rsidRDefault="004C0388" w:rsidP="001746C0">
      <w:pPr>
        <w:rPr>
          <w:rFonts w:cs="Arial"/>
        </w:rPr>
      </w:pPr>
    </w:p>
    <w:p w14:paraId="51C0FBC8" w14:textId="77777777" w:rsidR="00F81021" w:rsidRDefault="001746C0" w:rsidP="00857CD3">
      <w:pPr>
        <w:pStyle w:val="Titre2"/>
      </w:pPr>
      <w:bookmarkStart w:id="35" w:name="_Toc212808128"/>
      <w:r w:rsidRPr="001746C0">
        <w:t>Unité monétaire</w:t>
      </w:r>
      <w:bookmarkEnd w:id="35"/>
      <w:r w:rsidRPr="001746C0">
        <w:t xml:space="preserve"> </w:t>
      </w:r>
    </w:p>
    <w:p w14:paraId="22D9E516" w14:textId="77777777" w:rsidR="001746C0" w:rsidRPr="00F81021" w:rsidRDefault="001746C0" w:rsidP="00857CD3">
      <w:pPr>
        <w:pStyle w:val="Titre2"/>
        <w:numPr>
          <w:ilvl w:val="0"/>
          <w:numId w:val="0"/>
        </w:numPr>
      </w:pPr>
    </w:p>
    <w:p w14:paraId="695B6964" w14:textId="7C248F3E" w:rsidR="00F81021" w:rsidRPr="001746C0" w:rsidRDefault="00F81021" w:rsidP="001746C0">
      <w:pPr>
        <w:rPr>
          <w:rFonts w:cs="Arial"/>
        </w:rPr>
      </w:pPr>
      <w:r>
        <w:rPr>
          <w:rFonts w:cs="Arial"/>
        </w:rPr>
        <w:t>La monnaie du présent marché est l’e</w:t>
      </w:r>
      <w:r w:rsidR="00C759DC">
        <w:rPr>
          <w:rFonts w:cs="Arial"/>
        </w:rPr>
        <w:t>u</w:t>
      </w:r>
      <w:r>
        <w:rPr>
          <w:rFonts w:cs="Arial"/>
        </w:rPr>
        <w:t>ro.</w:t>
      </w:r>
    </w:p>
    <w:p w14:paraId="34204BF4" w14:textId="128BCF27" w:rsidR="001746C0" w:rsidRDefault="001746C0" w:rsidP="001746C0">
      <w:pPr>
        <w:rPr>
          <w:rFonts w:cs="Arial"/>
        </w:rPr>
      </w:pPr>
    </w:p>
    <w:p w14:paraId="60D5C87A" w14:textId="77777777" w:rsidR="00F868E3" w:rsidRDefault="00F868E3" w:rsidP="00F868E3">
      <w:pPr>
        <w:pStyle w:val="Titre2"/>
      </w:pPr>
      <w:bookmarkStart w:id="36" w:name="_Toc192670096"/>
      <w:bookmarkStart w:id="37" w:name="_Toc212808129"/>
      <w:r>
        <w:t xml:space="preserve">Paiement de la </w:t>
      </w:r>
      <w:r w:rsidRPr="001746C0">
        <w:t>TVA</w:t>
      </w:r>
      <w:r>
        <w:t xml:space="preserve"> pour les prestations de services exécutées par un titulaire français</w:t>
      </w:r>
      <w:r w:rsidRPr="001746C0">
        <w:t>.</w:t>
      </w:r>
      <w:bookmarkEnd w:id="36"/>
      <w:bookmarkEnd w:id="37"/>
    </w:p>
    <w:p w14:paraId="0478DF25" w14:textId="77777777" w:rsidR="00F868E3" w:rsidRDefault="00F868E3" w:rsidP="00F868E3">
      <w:pPr>
        <w:rPr>
          <w:rFonts w:cs="Arial"/>
        </w:rPr>
      </w:pPr>
    </w:p>
    <w:p w14:paraId="2C15345B" w14:textId="0B3634E2" w:rsidR="00F868E3" w:rsidRDefault="00F868E3" w:rsidP="00F868E3">
      <w:pPr>
        <w:rPr>
          <w:rFonts w:cs="Arial"/>
        </w:rPr>
      </w:pPr>
      <w:r w:rsidRPr="001746C0">
        <w:rPr>
          <w:rFonts w:cs="Arial"/>
        </w:rPr>
        <w:t xml:space="preserve">Les prestations exécutées au titre du </w:t>
      </w:r>
      <w:r w:rsidRPr="00F868E3">
        <w:rPr>
          <w:rFonts w:cs="Arial"/>
        </w:rPr>
        <w:t xml:space="preserve">présent </w:t>
      </w:r>
      <w:r w:rsidRPr="0050048C">
        <w:rPr>
          <w:rFonts w:cs="Arial"/>
        </w:rPr>
        <w:t xml:space="preserve">marché </w:t>
      </w:r>
      <w:r w:rsidRPr="001746C0">
        <w:rPr>
          <w:rFonts w:cs="Arial"/>
        </w:rPr>
        <w:t>sont assujetties à la taxe sur la valeur ajoutée au taux normal en vigueur lors du fait générateur.</w:t>
      </w:r>
    </w:p>
    <w:p w14:paraId="6FEDB55D" w14:textId="75BAD999" w:rsidR="002C3178" w:rsidRDefault="002C3178" w:rsidP="002C3178">
      <w:pPr>
        <w:spacing w:after="160" w:line="259" w:lineRule="auto"/>
        <w:jc w:val="left"/>
        <w:rPr>
          <w:rFonts w:cs="Arial"/>
        </w:rPr>
      </w:pPr>
      <w:r>
        <w:rPr>
          <w:rFonts w:cs="Arial"/>
        </w:rPr>
        <w:br w:type="page"/>
      </w:r>
    </w:p>
    <w:p w14:paraId="560EAB47" w14:textId="07793864" w:rsidR="001746C0" w:rsidRDefault="001746C0" w:rsidP="00096DBA">
      <w:pPr>
        <w:pStyle w:val="Titre1"/>
      </w:pPr>
      <w:bookmarkStart w:id="38" w:name="_Toc212808130"/>
      <w:r w:rsidRPr="001746C0">
        <w:lastRenderedPageBreak/>
        <w:t>CONDITIONS DE PAIEMENT</w:t>
      </w:r>
      <w:bookmarkEnd w:id="38"/>
    </w:p>
    <w:p w14:paraId="0BCDA241" w14:textId="2FBFA52D" w:rsidR="001746C0" w:rsidRDefault="001746C0" w:rsidP="001746C0">
      <w:pPr>
        <w:rPr>
          <w:rFonts w:cs="Arial"/>
        </w:rPr>
      </w:pPr>
    </w:p>
    <w:p w14:paraId="66306E36" w14:textId="77777777" w:rsidR="002958C8" w:rsidRPr="001746C0" w:rsidRDefault="002958C8" w:rsidP="001746C0">
      <w:pPr>
        <w:rPr>
          <w:rFonts w:cs="Arial"/>
        </w:rPr>
      </w:pPr>
    </w:p>
    <w:p w14:paraId="6AD65AD2" w14:textId="628E436F" w:rsidR="001746C0" w:rsidRDefault="001746C0" w:rsidP="00E77F8E">
      <w:pPr>
        <w:pStyle w:val="Titre2"/>
      </w:pPr>
      <w:bookmarkStart w:id="39" w:name="_Toc212808131"/>
      <w:r w:rsidRPr="001746C0">
        <w:t>Avance</w:t>
      </w:r>
      <w:bookmarkEnd w:id="39"/>
    </w:p>
    <w:p w14:paraId="06BDE693" w14:textId="525428D6" w:rsidR="002B2EC4" w:rsidRDefault="002B2EC4" w:rsidP="002B2EC4"/>
    <w:p w14:paraId="07EEC21A" w14:textId="77777777" w:rsidR="00C759DC" w:rsidRPr="00A04E55" w:rsidRDefault="00C759DC" w:rsidP="00C759DC">
      <w:pPr>
        <w:spacing w:after="120"/>
        <w:ind w:left="12"/>
        <w:rPr>
          <w:szCs w:val="20"/>
        </w:rPr>
      </w:pPr>
      <w:r w:rsidRPr="00A04E55">
        <w:rPr>
          <w:szCs w:val="20"/>
        </w:rPr>
        <w:t>Sauf refus du titulaire exprimé dans l’acte d’engagement, une avance peut être versée au titulaire ou au sous-traitant admis au paiement direct dans les conditions fixées aux articles R.2191-3, R.2191-5 à R.2191-10 du Code de la commande publique</w:t>
      </w:r>
      <w:r w:rsidRPr="00A04E55">
        <w:rPr>
          <w:i/>
          <w:szCs w:val="20"/>
        </w:rPr>
        <w:t xml:space="preserve"> </w:t>
      </w:r>
      <w:r w:rsidRPr="00A04E55">
        <w:rPr>
          <w:szCs w:val="20"/>
        </w:rPr>
        <w:t xml:space="preserve">lorsque le montant initial du marché, du bon de commande ou de la tranche affermie est supérieur à 50 000 € HT et dans le mesure où le délai d’exécution est supérieur à deux mois. </w:t>
      </w:r>
    </w:p>
    <w:p w14:paraId="63E62551" w14:textId="0E8C33FD" w:rsidR="00F64CB4" w:rsidRDefault="00F64CB4" w:rsidP="00D264E8">
      <w:pPr>
        <w:rPr>
          <w:rFonts w:cs="Arial"/>
          <w:b/>
        </w:rPr>
      </w:pPr>
    </w:p>
    <w:p w14:paraId="1C092768" w14:textId="67B8E53D" w:rsidR="001746C0" w:rsidRDefault="001746C0" w:rsidP="00E77F8E">
      <w:pPr>
        <w:pStyle w:val="Titre2"/>
      </w:pPr>
      <w:bookmarkStart w:id="40" w:name="_Toc212808132"/>
      <w:r w:rsidRPr="001746C0">
        <w:t>Modalités de paiement</w:t>
      </w:r>
      <w:bookmarkEnd w:id="40"/>
    </w:p>
    <w:p w14:paraId="1BCCDF03" w14:textId="720DE811" w:rsidR="001746C0" w:rsidRPr="001746C0" w:rsidRDefault="001746C0" w:rsidP="001746C0">
      <w:pPr>
        <w:rPr>
          <w:rFonts w:cs="Arial"/>
        </w:rPr>
      </w:pPr>
    </w:p>
    <w:p w14:paraId="32B072AE" w14:textId="38BCFA52" w:rsidR="00724D6C" w:rsidRPr="001746C0" w:rsidRDefault="0017534F" w:rsidP="001746C0">
      <w:pPr>
        <w:rPr>
          <w:rFonts w:cs="Arial"/>
        </w:rPr>
      </w:pPr>
      <w:r>
        <w:rPr>
          <w:rFonts w:cs="Arial"/>
        </w:rPr>
        <w:t>L</w:t>
      </w:r>
      <w:r w:rsidR="00250546">
        <w:rPr>
          <w:rFonts w:cs="Arial"/>
        </w:rPr>
        <w:t xml:space="preserve">es </w:t>
      </w:r>
      <w:r w:rsidR="00C759DC">
        <w:rPr>
          <w:rFonts w:cs="Arial"/>
        </w:rPr>
        <w:t xml:space="preserve">prestations de </w:t>
      </w:r>
      <w:r w:rsidR="00250546">
        <w:rPr>
          <w:rFonts w:cs="Arial"/>
        </w:rPr>
        <w:t xml:space="preserve">services </w:t>
      </w:r>
      <w:r w:rsidR="001746C0" w:rsidRPr="001746C0">
        <w:rPr>
          <w:rFonts w:cs="Arial"/>
        </w:rPr>
        <w:t>constitue</w:t>
      </w:r>
      <w:r>
        <w:rPr>
          <w:rFonts w:cs="Arial"/>
        </w:rPr>
        <w:t>nt</w:t>
      </w:r>
      <w:r w:rsidR="001746C0" w:rsidRPr="001746C0">
        <w:rPr>
          <w:rFonts w:cs="Arial"/>
        </w:rPr>
        <w:t xml:space="preserve"> un lot de </w:t>
      </w:r>
      <w:r>
        <w:rPr>
          <w:rFonts w:cs="Arial"/>
        </w:rPr>
        <w:t xml:space="preserve">livraison et de </w:t>
      </w:r>
      <w:r w:rsidR="001746C0" w:rsidRPr="001746C0">
        <w:rPr>
          <w:rFonts w:cs="Arial"/>
        </w:rPr>
        <w:t>liquidation financière</w:t>
      </w:r>
      <w:r>
        <w:rPr>
          <w:rFonts w:cs="Arial"/>
        </w:rPr>
        <w:t xml:space="preserve"> assorti d’un paiement unique</w:t>
      </w:r>
      <w:r w:rsidR="007E4C40">
        <w:rPr>
          <w:rFonts w:cs="Arial"/>
        </w:rPr>
        <w:t>.</w:t>
      </w:r>
    </w:p>
    <w:p w14:paraId="511D65EA" w14:textId="77777777" w:rsidR="001746C0" w:rsidRPr="001746C0" w:rsidRDefault="001746C0" w:rsidP="001746C0">
      <w:pPr>
        <w:rPr>
          <w:rFonts w:cs="Arial"/>
        </w:rPr>
      </w:pPr>
    </w:p>
    <w:p w14:paraId="6FDBB46C" w14:textId="75B0A439" w:rsidR="001746C0" w:rsidRDefault="001746C0" w:rsidP="00E77F8E">
      <w:pPr>
        <w:pStyle w:val="Titre2"/>
      </w:pPr>
      <w:bookmarkStart w:id="41" w:name="_Toc212808133"/>
      <w:r w:rsidRPr="001746C0">
        <w:t>Modalités d'envoi – co</w:t>
      </w:r>
      <w:r w:rsidR="00E77F8E">
        <w:t>ntenu des demandes de paiement</w:t>
      </w:r>
      <w:bookmarkEnd w:id="41"/>
    </w:p>
    <w:p w14:paraId="70E05116" w14:textId="77777777" w:rsidR="001746C0" w:rsidRPr="001746C0" w:rsidRDefault="001746C0" w:rsidP="001746C0">
      <w:pPr>
        <w:rPr>
          <w:rFonts w:cs="Arial"/>
        </w:rPr>
      </w:pPr>
    </w:p>
    <w:p w14:paraId="68939EAB" w14:textId="0D620393" w:rsidR="001746C0" w:rsidRPr="004748C8" w:rsidRDefault="001746C0" w:rsidP="001746C0">
      <w:pPr>
        <w:rPr>
          <w:rFonts w:cs="Arial"/>
        </w:rPr>
      </w:pPr>
      <w:r w:rsidRPr="004748C8">
        <w:rPr>
          <w:rFonts w:cs="Arial"/>
        </w:rPr>
        <w:t>Conformément à l’article 11.5.1 du CCAG/FCS, la demande de paiement intervient après la décision d’admission.</w:t>
      </w:r>
    </w:p>
    <w:p w14:paraId="023AF2B2" w14:textId="77777777" w:rsidR="001746C0" w:rsidRPr="001746C0" w:rsidRDefault="001746C0" w:rsidP="001746C0">
      <w:pPr>
        <w:rPr>
          <w:rFonts w:cs="Arial"/>
        </w:rPr>
      </w:pPr>
    </w:p>
    <w:p w14:paraId="2A7D51B6" w14:textId="099A1EF5" w:rsidR="001746C0" w:rsidRPr="001746C0" w:rsidRDefault="001746C0" w:rsidP="001746C0">
      <w:pPr>
        <w:rPr>
          <w:rFonts w:cs="Arial"/>
        </w:rPr>
      </w:pPr>
      <w:r w:rsidRPr="004748C8">
        <w:rPr>
          <w:rFonts w:cs="Arial"/>
        </w:rPr>
        <w:t xml:space="preserve">Conformément à l’article L.2192-1 du code de la commande publique et à l’article 11.8 du CCAG/FCS, les titulaires </w:t>
      </w:r>
      <w:r w:rsidRPr="001746C0">
        <w:rPr>
          <w:rFonts w:cs="Arial"/>
        </w:rPr>
        <w:t>de marchés conclus avec l’Etat transmettent leurs factures sous forme électronique. Cette obligation s’impose pour toutes les catégories d’entreprises.</w:t>
      </w:r>
    </w:p>
    <w:p w14:paraId="24B46BB1" w14:textId="77777777" w:rsidR="001746C0" w:rsidRPr="001746C0" w:rsidRDefault="001746C0" w:rsidP="001746C0">
      <w:pPr>
        <w:rPr>
          <w:rFonts w:cs="Arial"/>
        </w:rPr>
      </w:pPr>
    </w:p>
    <w:p w14:paraId="3894351A" w14:textId="77777777" w:rsidR="001746C0" w:rsidRPr="001746C0" w:rsidRDefault="001746C0" w:rsidP="001746C0">
      <w:pPr>
        <w:rPr>
          <w:rFonts w:cs="Arial"/>
        </w:rPr>
      </w:pPr>
      <w:r w:rsidRPr="001746C0">
        <w:rPr>
          <w:rFonts w:cs="Arial"/>
        </w:rPr>
        <w:t>Les factures papier seront retournées aux fournisseurs.</w:t>
      </w:r>
    </w:p>
    <w:p w14:paraId="28C5EB15" w14:textId="77777777" w:rsidR="001746C0" w:rsidRPr="001746C0" w:rsidRDefault="001746C0" w:rsidP="001746C0">
      <w:pPr>
        <w:rPr>
          <w:rFonts w:cs="Arial"/>
        </w:rPr>
      </w:pPr>
    </w:p>
    <w:p w14:paraId="4BD846CA" w14:textId="1CB2D2C1" w:rsidR="001746C0" w:rsidRPr="001746C0" w:rsidRDefault="001746C0" w:rsidP="001746C0">
      <w:pPr>
        <w:rPr>
          <w:rFonts w:cs="Arial"/>
        </w:rPr>
      </w:pPr>
      <w:r w:rsidRPr="001746C0">
        <w:rPr>
          <w:rFonts w:cs="Arial"/>
        </w:rPr>
        <w:t>Conformément aux articles L.2192-5 et R.2192-3 du code de la commande publique, la transmission des factures sous forme dématérialisée s’effectue au moyen d’une solution mutualisée dénommée «</w:t>
      </w:r>
      <w:r w:rsidR="0076155D">
        <w:rPr>
          <w:rFonts w:cs="Arial"/>
        </w:rPr>
        <w:t xml:space="preserve"> </w:t>
      </w:r>
      <w:r w:rsidRPr="001746C0">
        <w:rPr>
          <w:rFonts w:cs="Arial"/>
        </w:rPr>
        <w:t>Chorus Pro</w:t>
      </w:r>
      <w:r w:rsidR="0076155D">
        <w:rPr>
          <w:rFonts w:cs="Arial"/>
        </w:rPr>
        <w:t xml:space="preserve"> </w:t>
      </w:r>
      <w:r w:rsidRPr="001746C0">
        <w:rPr>
          <w:rFonts w:cs="Arial"/>
        </w:rPr>
        <w:t>».</w:t>
      </w:r>
    </w:p>
    <w:p w14:paraId="43209C22" w14:textId="77777777" w:rsidR="001746C0" w:rsidRPr="001746C0" w:rsidRDefault="001746C0" w:rsidP="001746C0">
      <w:pPr>
        <w:rPr>
          <w:rFonts w:cs="Arial"/>
        </w:rPr>
      </w:pPr>
    </w:p>
    <w:p w14:paraId="55129BA4" w14:textId="77777777" w:rsidR="001746C0" w:rsidRPr="001746C0" w:rsidRDefault="001746C0" w:rsidP="001746C0">
      <w:pPr>
        <w:rPr>
          <w:rFonts w:cs="Arial"/>
        </w:rPr>
      </w:pPr>
      <w:r w:rsidRPr="001746C0">
        <w:rPr>
          <w:rFonts w:cs="Arial"/>
        </w:rPr>
        <w:t>Les modes d’émission et de réception des factures sous « Chorus Pro » sont de trois ordres :</w:t>
      </w:r>
    </w:p>
    <w:p w14:paraId="45E9D3DF" w14:textId="77777777" w:rsidR="001746C0" w:rsidRPr="001746C0" w:rsidRDefault="001746C0" w:rsidP="001746C0">
      <w:pPr>
        <w:rPr>
          <w:rFonts w:cs="Arial"/>
        </w:rPr>
      </w:pPr>
    </w:p>
    <w:p w14:paraId="3671DE11" w14:textId="64DE8131" w:rsidR="001746C0" w:rsidRPr="004748C8" w:rsidRDefault="00537D66" w:rsidP="001746C0">
      <w:pPr>
        <w:rPr>
          <w:rFonts w:cs="Arial"/>
        </w:rPr>
      </w:pPr>
      <w:r>
        <w:rPr>
          <w:rFonts w:cs="Arial"/>
        </w:rPr>
        <w:t xml:space="preserve">1° </w:t>
      </w:r>
      <w:r w:rsidR="001746C0" w:rsidRPr="001746C0">
        <w:rPr>
          <w:rFonts w:cs="Arial"/>
        </w:rPr>
        <w:t xml:space="preserve">Un mode portail : Ce portail est accessible à l'adresse internet suivante : https://chorus-pro.gouv.fr/. Pour cette solution il est nécessaire, préalablement à la saisie des factures, de s'être déclaré auprès de l'AIFE. Les modalités sont indiquées sur le portail à l'adresse précitée. Pour déposer sa facture, le fournisseur devra disposer du numéro </w:t>
      </w:r>
      <w:r w:rsidR="001746C0" w:rsidRPr="004748C8">
        <w:rPr>
          <w:rFonts w:cs="Arial"/>
        </w:rPr>
        <w:t xml:space="preserve">d’engagement juridique </w:t>
      </w:r>
      <w:r w:rsidR="00DB3963" w:rsidRPr="004748C8">
        <w:rPr>
          <w:rFonts w:cs="Arial"/>
        </w:rPr>
        <w:t xml:space="preserve">du marché </w:t>
      </w:r>
      <w:r w:rsidR="001746C0" w:rsidRPr="004748C8">
        <w:rPr>
          <w:rFonts w:cs="Arial"/>
        </w:rPr>
        <w:t>ou de la commande ainsi que du code service exécutant.</w:t>
      </w:r>
    </w:p>
    <w:p w14:paraId="4960F3AA" w14:textId="77777777" w:rsidR="001746C0" w:rsidRPr="001746C0" w:rsidRDefault="001746C0" w:rsidP="001746C0">
      <w:pPr>
        <w:rPr>
          <w:rFonts w:cs="Arial"/>
        </w:rPr>
      </w:pPr>
    </w:p>
    <w:p w14:paraId="27709128" w14:textId="43EA724C" w:rsidR="001746C0" w:rsidRPr="001746C0" w:rsidRDefault="00537D66" w:rsidP="001746C0">
      <w:pPr>
        <w:rPr>
          <w:rFonts w:cs="Arial"/>
        </w:rPr>
      </w:pPr>
      <w:r>
        <w:rPr>
          <w:rFonts w:cs="Arial"/>
        </w:rPr>
        <w:t xml:space="preserve">2° </w:t>
      </w:r>
      <w:r w:rsidR="001746C0" w:rsidRPr="001746C0">
        <w:rPr>
          <w:rFonts w:cs="Arial"/>
        </w:rPr>
        <w:t xml:space="preserve">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247D818D" w14:textId="77777777" w:rsidR="001746C0" w:rsidRPr="001746C0" w:rsidRDefault="001746C0" w:rsidP="001746C0">
      <w:pPr>
        <w:rPr>
          <w:rFonts w:cs="Arial"/>
        </w:rPr>
      </w:pPr>
    </w:p>
    <w:p w14:paraId="7DDFC5C7" w14:textId="1EB1F49E" w:rsidR="001746C0" w:rsidRPr="001746C0" w:rsidRDefault="00537D66" w:rsidP="001746C0">
      <w:pPr>
        <w:rPr>
          <w:rFonts w:cs="Arial"/>
        </w:rPr>
      </w:pPr>
      <w:r>
        <w:rPr>
          <w:rFonts w:cs="Arial"/>
        </w:rPr>
        <w:t xml:space="preserve">3° </w:t>
      </w:r>
      <w:r w:rsidR="001746C0" w:rsidRPr="001746C0">
        <w:rPr>
          <w:rFonts w:cs="Arial"/>
        </w:rPr>
        <w:t>Un mode service (API), nécessitant l’implémentation dans le système d’information de l’entité publique d’un appel aux services mis à disposition par la solution Chorus Pro.</w:t>
      </w:r>
    </w:p>
    <w:p w14:paraId="0CB34F0B" w14:textId="77777777" w:rsidR="001746C0" w:rsidRPr="001746C0" w:rsidRDefault="001746C0" w:rsidP="001746C0">
      <w:pPr>
        <w:rPr>
          <w:rFonts w:cs="Arial"/>
        </w:rPr>
      </w:pPr>
    </w:p>
    <w:p w14:paraId="55EC1443" w14:textId="77777777" w:rsidR="001746C0" w:rsidRPr="001746C0" w:rsidRDefault="001746C0" w:rsidP="001746C0">
      <w:pPr>
        <w:rPr>
          <w:rFonts w:cs="Arial"/>
        </w:rPr>
      </w:pPr>
      <w:r w:rsidRPr="001746C0">
        <w:rPr>
          <w:rFonts w:cs="Arial"/>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5CD2422D" w14:textId="77777777" w:rsidR="001746C0" w:rsidRPr="001746C0" w:rsidRDefault="001746C0" w:rsidP="001746C0">
      <w:pPr>
        <w:rPr>
          <w:rFonts w:cs="Arial"/>
        </w:rPr>
      </w:pPr>
    </w:p>
    <w:p w14:paraId="3D96A33C" w14:textId="77777777" w:rsidR="00537D66" w:rsidRDefault="00537D66" w:rsidP="00537D66">
      <w:r>
        <w:t>Chaque facture doit impérativement comprendre :</w:t>
      </w:r>
    </w:p>
    <w:p w14:paraId="57011BBF" w14:textId="77777777" w:rsidR="00537D66" w:rsidRDefault="00537D66" w:rsidP="00F8383A">
      <w:pPr>
        <w:pStyle w:val="Paragraphedeliste"/>
        <w:numPr>
          <w:ilvl w:val="0"/>
          <w:numId w:val="5"/>
        </w:numPr>
        <w:spacing w:before="60" w:after="0"/>
        <w:ind w:left="284" w:hanging="284"/>
        <w:contextualSpacing w:val="0"/>
      </w:pPr>
      <w:proofErr w:type="gramStart"/>
      <w:r>
        <w:t>les</w:t>
      </w:r>
      <w:proofErr w:type="gramEnd"/>
      <w:r>
        <w:t xml:space="preserve"> mentions obligatoires listées à l’article D.2192-2 du code de la commande publique :</w:t>
      </w:r>
    </w:p>
    <w:p w14:paraId="60925E41" w14:textId="77777777" w:rsidR="00537D66" w:rsidRDefault="00537D66" w:rsidP="00F8383A">
      <w:pPr>
        <w:pStyle w:val="Paragraphedeliste"/>
        <w:numPr>
          <w:ilvl w:val="1"/>
          <w:numId w:val="5"/>
        </w:numPr>
        <w:spacing w:before="60" w:after="0"/>
        <w:ind w:left="567" w:hanging="283"/>
        <w:contextualSpacing w:val="0"/>
      </w:pPr>
      <w:proofErr w:type="gramStart"/>
      <w:r>
        <w:t>la</w:t>
      </w:r>
      <w:proofErr w:type="gramEnd"/>
      <w:r>
        <w:t xml:space="preserve"> date d'émission de la facture ;</w:t>
      </w:r>
    </w:p>
    <w:p w14:paraId="6A36C4B8" w14:textId="77777777" w:rsidR="00537D66" w:rsidRDefault="00537D66" w:rsidP="00F8383A">
      <w:pPr>
        <w:pStyle w:val="Paragraphedeliste"/>
        <w:numPr>
          <w:ilvl w:val="1"/>
          <w:numId w:val="5"/>
        </w:numPr>
        <w:spacing w:before="60" w:after="0"/>
        <w:ind w:left="567" w:hanging="283"/>
        <w:contextualSpacing w:val="0"/>
      </w:pPr>
      <w:proofErr w:type="gramStart"/>
      <w:r>
        <w:t>la</w:t>
      </w:r>
      <w:proofErr w:type="gramEnd"/>
      <w:r>
        <w:t xml:space="preserve"> désignation de l'émetteur et du destinataire de la facture ;</w:t>
      </w:r>
    </w:p>
    <w:p w14:paraId="5225B044" w14:textId="77777777" w:rsidR="00537D66" w:rsidRDefault="00537D66" w:rsidP="00F8383A">
      <w:pPr>
        <w:pStyle w:val="Paragraphedeliste"/>
        <w:numPr>
          <w:ilvl w:val="1"/>
          <w:numId w:val="5"/>
        </w:numPr>
        <w:spacing w:before="60" w:after="0"/>
        <w:ind w:left="567" w:hanging="283"/>
        <w:contextualSpacing w:val="0"/>
      </w:pPr>
      <w:proofErr w:type="gramStart"/>
      <w:r>
        <w:t>le</w:t>
      </w:r>
      <w:proofErr w:type="gramEnd"/>
      <w:r>
        <w:t xml:space="preserve"> numéro unique basé sur une séquence chronologique et continue établie par l'émetteur de la facture, la numérotation pouvant être établie dans ces conditions sur une ou plusieurs séries ;</w:t>
      </w:r>
    </w:p>
    <w:p w14:paraId="0AE8105A" w14:textId="77777777" w:rsidR="00537D66" w:rsidRDefault="00537D66" w:rsidP="00F8383A">
      <w:pPr>
        <w:pStyle w:val="Paragraphedeliste"/>
        <w:numPr>
          <w:ilvl w:val="1"/>
          <w:numId w:val="5"/>
        </w:numPr>
        <w:spacing w:before="60" w:after="0"/>
        <w:ind w:left="567" w:hanging="283"/>
        <w:contextualSpacing w:val="0"/>
      </w:pPr>
      <w:proofErr w:type="gramStart"/>
      <w:r>
        <w:t>la</w:t>
      </w:r>
      <w:proofErr w:type="gramEnd"/>
      <w:r>
        <w:t xml:space="preserve"> date de livraison des fournitures ou d'exécution des services ou des travaux ;</w:t>
      </w:r>
    </w:p>
    <w:p w14:paraId="03C7F28A" w14:textId="77777777" w:rsidR="00537D66" w:rsidRDefault="00537D66" w:rsidP="00F8383A">
      <w:pPr>
        <w:pStyle w:val="Paragraphedeliste"/>
        <w:numPr>
          <w:ilvl w:val="1"/>
          <w:numId w:val="5"/>
        </w:numPr>
        <w:spacing w:before="60" w:after="0"/>
        <w:ind w:left="567" w:hanging="283"/>
        <w:contextualSpacing w:val="0"/>
      </w:pPr>
      <w:proofErr w:type="gramStart"/>
      <w:r>
        <w:t>la</w:t>
      </w:r>
      <w:proofErr w:type="gramEnd"/>
      <w:r>
        <w:t xml:space="preserve"> quantité et la dénomination précise des produits livrés, des prestations et travaux réalisés ;</w:t>
      </w:r>
    </w:p>
    <w:p w14:paraId="28B04132" w14:textId="77777777" w:rsidR="00537D66" w:rsidRDefault="00537D66" w:rsidP="00F8383A">
      <w:pPr>
        <w:pStyle w:val="Paragraphedeliste"/>
        <w:numPr>
          <w:ilvl w:val="1"/>
          <w:numId w:val="5"/>
        </w:numPr>
        <w:spacing w:before="60" w:after="0"/>
        <w:ind w:left="567" w:hanging="283"/>
        <w:contextualSpacing w:val="0"/>
      </w:pPr>
      <w:proofErr w:type="gramStart"/>
      <w:r>
        <w:t>le</w:t>
      </w:r>
      <w:proofErr w:type="gramEnd"/>
      <w:r>
        <w:t xml:space="preserve"> prix unitaire hors taxes des produits livrés, des prestations et travaux réalisés ou, lorsqu'il y a lieu, leur prix forfaitaire ;</w:t>
      </w:r>
    </w:p>
    <w:p w14:paraId="0CC1E353" w14:textId="77777777" w:rsidR="00537D66" w:rsidRDefault="00537D66" w:rsidP="00F8383A">
      <w:pPr>
        <w:pStyle w:val="Paragraphedeliste"/>
        <w:numPr>
          <w:ilvl w:val="1"/>
          <w:numId w:val="5"/>
        </w:numPr>
        <w:spacing w:before="60" w:after="0"/>
        <w:ind w:left="567" w:hanging="283"/>
        <w:contextualSpacing w:val="0"/>
      </w:pPr>
      <w:proofErr w:type="gramStart"/>
      <w:r>
        <w:lastRenderedPageBreak/>
        <w:t>le</w:t>
      </w:r>
      <w:proofErr w:type="gramEnd"/>
      <w:r>
        <w:t xml:space="preserve"> montant total de la facture, le montant total hors taxes et le montant de la taxe à payer, ainsi que la répartition de ces montants par taux de taxe sur la valeur ajoutée, ou, le cas échéant, le bénéfice d'une exonération ;</w:t>
      </w:r>
    </w:p>
    <w:p w14:paraId="053A978F" w14:textId="77777777" w:rsidR="00537D66" w:rsidRDefault="00537D66" w:rsidP="00F8383A">
      <w:pPr>
        <w:pStyle w:val="Paragraphedeliste"/>
        <w:numPr>
          <w:ilvl w:val="1"/>
          <w:numId w:val="5"/>
        </w:numPr>
        <w:spacing w:before="60" w:after="0"/>
        <w:ind w:left="567" w:hanging="283"/>
        <w:contextualSpacing w:val="0"/>
      </w:pPr>
      <w:proofErr w:type="gramStart"/>
      <w:r>
        <w:t>l'identification</w:t>
      </w:r>
      <w:proofErr w:type="gramEnd"/>
      <w:r>
        <w:t>, le cas échéant, du représentant fiscal de l'émetteur de la facture ;</w:t>
      </w:r>
    </w:p>
    <w:p w14:paraId="33D50977" w14:textId="77777777" w:rsidR="00537D66" w:rsidRDefault="00537D66" w:rsidP="00F8383A">
      <w:pPr>
        <w:pStyle w:val="Paragraphedeliste"/>
        <w:numPr>
          <w:ilvl w:val="1"/>
          <w:numId w:val="5"/>
        </w:numPr>
        <w:spacing w:before="60" w:after="0"/>
        <w:ind w:left="567" w:hanging="283"/>
        <w:contextualSpacing w:val="0"/>
      </w:pPr>
      <w:proofErr w:type="gramStart"/>
      <w:r>
        <w:t>le</w:t>
      </w:r>
      <w:proofErr w:type="gramEnd"/>
      <w:r>
        <w:t xml:space="preserve"> cas échéant, les modalités de règlement ;</w:t>
      </w:r>
    </w:p>
    <w:p w14:paraId="0ED8DCC5" w14:textId="77777777" w:rsidR="00537D66" w:rsidRDefault="00537D66" w:rsidP="00F8383A">
      <w:pPr>
        <w:pStyle w:val="Paragraphedeliste"/>
        <w:numPr>
          <w:ilvl w:val="1"/>
          <w:numId w:val="5"/>
        </w:numPr>
        <w:spacing w:before="60" w:after="0"/>
        <w:ind w:left="567" w:hanging="283"/>
        <w:contextualSpacing w:val="0"/>
      </w:pPr>
      <w:proofErr w:type="gramStart"/>
      <w:r>
        <w:t>le</w:t>
      </w:r>
      <w:proofErr w:type="gramEnd"/>
      <w:r>
        <w:t xml:space="preserve"> cas échéant, les renseignements relatifs aux déductions ou versements complémentaires.</w:t>
      </w:r>
    </w:p>
    <w:p w14:paraId="309A306F" w14:textId="77777777" w:rsidR="00537D66" w:rsidRDefault="00537D66" w:rsidP="00F8383A">
      <w:pPr>
        <w:pStyle w:val="Paragraphedeliste"/>
        <w:numPr>
          <w:ilvl w:val="1"/>
          <w:numId w:val="5"/>
        </w:numPr>
        <w:spacing w:before="60" w:after="0"/>
        <w:ind w:left="567" w:hanging="283"/>
        <w:contextualSpacing w:val="0"/>
      </w:pPr>
      <w:proofErr w:type="gramStart"/>
      <w:r>
        <w:t>les</w:t>
      </w:r>
      <w:proofErr w:type="gramEnd"/>
      <w:r>
        <w:t xml:space="preserve"> factures comportent, en application de l'article R. 123-221 du code de commerce, le numéro d'identité de l'émetteur de la facture attribué à chaque établissement ou, à défaut, à chaque personne inscrite ;</w:t>
      </w:r>
    </w:p>
    <w:p w14:paraId="0DD6E944" w14:textId="77777777" w:rsidR="00C759DC" w:rsidRDefault="00537D66" w:rsidP="00C759DC">
      <w:pPr>
        <w:pStyle w:val="Paragraphedeliste"/>
        <w:numPr>
          <w:ilvl w:val="0"/>
          <w:numId w:val="5"/>
        </w:numPr>
        <w:spacing w:before="60" w:after="0"/>
        <w:ind w:left="284" w:hanging="284"/>
        <w:contextualSpacing w:val="0"/>
      </w:pPr>
      <w:proofErr w:type="gramStart"/>
      <w:r w:rsidRPr="00857CD3">
        <w:rPr>
          <w:u w:val="single"/>
        </w:rPr>
        <w:t>pour</w:t>
      </w:r>
      <w:proofErr w:type="gramEnd"/>
      <w:r w:rsidRPr="00857CD3">
        <w:rPr>
          <w:u w:val="single"/>
        </w:rPr>
        <w:t xml:space="preserve"> les marchés</w:t>
      </w:r>
      <w:r>
        <w:t xml:space="preserve"> : le numéro comportant dix chiffres, correspondant à l'engagement juridique (</w:t>
      </w:r>
      <w:r w:rsidRPr="00857CD3">
        <w:rPr>
          <w:b/>
        </w:rPr>
        <w:t>n° EJ court indiqué dans le mail de notification</w:t>
      </w:r>
      <w:r>
        <w:t>) ;</w:t>
      </w:r>
    </w:p>
    <w:p w14:paraId="02EC715F" w14:textId="6EB0C087" w:rsidR="00847238" w:rsidRPr="00C759DC" w:rsidRDefault="00537D66" w:rsidP="00C759DC">
      <w:pPr>
        <w:pStyle w:val="Paragraphedeliste"/>
        <w:numPr>
          <w:ilvl w:val="0"/>
          <w:numId w:val="5"/>
        </w:numPr>
        <w:spacing w:before="60" w:after="0"/>
        <w:ind w:left="284" w:hanging="284"/>
        <w:contextualSpacing w:val="0"/>
      </w:pPr>
      <w:proofErr w:type="gramStart"/>
      <w:r w:rsidRPr="00C759DC">
        <w:t>le</w:t>
      </w:r>
      <w:proofErr w:type="gramEnd"/>
      <w:r w:rsidRPr="00C759DC">
        <w:t xml:space="preserve"> numéro d'identification du service en charge de l'exécution du paiement gé</w:t>
      </w:r>
      <w:r w:rsidR="004D506C" w:rsidRPr="00C759DC">
        <w:t>néré par l'application "Chorus"</w:t>
      </w:r>
      <w:r w:rsidRPr="00C759DC">
        <w:t> ;</w:t>
      </w:r>
    </w:p>
    <w:p w14:paraId="7173D9C3" w14:textId="3DD669B9" w:rsidR="00537D66" w:rsidRDefault="00B218E8" w:rsidP="00F8383A">
      <w:pPr>
        <w:pStyle w:val="Paragraphedeliste"/>
        <w:numPr>
          <w:ilvl w:val="0"/>
          <w:numId w:val="5"/>
        </w:numPr>
        <w:spacing w:before="60" w:after="0"/>
        <w:ind w:left="284" w:hanging="284"/>
        <w:contextualSpacing w:val="0"/>
      </w:pPr>
      <w:proofErr w:type="gramStart"/>
      <w:r>
        <w:t>le</w:t>
      </w:r>
      <w:proofErr w:type="gramEnd"/>
      <w:r>
        <w:t xml:space="preserve"> numéro SIRET du GSC </w:t>
      </w:r>
      <w:r w:rsidR="007F0900">
        <w:t>ISR</w:t>
      </w:r>
      <w:r w:rsidR="00812FC9">
        <w:t xml:space="preserve"> : </w:t>
      </w:r>
      <w:r w:rsidR="00812FC9" w:rsidRPr="00812FC9">
        <w:rPr>
          <w:b/>
        </w:rPr>
        <w:t>130 014 129 00014</w:t>
      </w:r>
      <w:r>
        <w:t xml:space="preserve"> </w:t>
      </w:r>
      <w:r w:rsidR="00537D66">
        <w:t>;</w:t>
      </w:r>
    </w:p>
    <w:p w14:paraId="04760DF9" w14:textId="77777777" w:rsidR="00537D66" w:rsidRDefault="00537D66" w:rsidP="00F8383A">
      <w:pPr>
        <w:pStyle w:val="Paragraphedeliste"/>
        <w:numPr>
          <w:ilvl w:val="0"/>
          <w:numId w:val="5"/>
        </w:numPr>
        <w:spacing w:before="60" w:after="0"/>
        <w:ind w:left="284" w:hanging="284"/>
        <w:contextualSpacing w:val="0"/>
      </w:pPr>
      <w:proofErr w:type="gramStart"/>
      <w:r>
        <w:t>la</w:t>
      </w:r>
      <w:proofErr w:type="gramEnd"/>
      <w:r>
        <w:t xml:space="preserve"> domiciliation bancaire imprimée sur la facture ou un relevé d’identité bancaire ou postal si celui-ci est différent des mentions figurant à l’acte d’engagement.</w:t>
      </w:r>
    </w:p>
    <w:p w14:paraId="3EB303B8" w14:textId="77777777" w:rsidR="001746C0" w:rsidRPr="001746C0" w:rsidRDefault="001746C0" w:rsidP="001746C0">
      <w:pPr>
        <w:rPr>
          <w:rFonts w:cs="Arial"/>
        </w:rPr>
      </w:pPr>
    </w:p>
    <w:p w14:paraId="74A27226" w14:textId="05A45C5D" w:rsidR="001746C0" w:rsidRPr="001746C0" w:rsidRDefault="001746C0" w:rsidP="001746C0">
      <w:pPr>
        <w:rPr>
          <w:rFonts w:cs="Arial"/>
        </w:rPr>
      </w:pPr>
      <w:r w:rsidRPr="008726BF">
        <w:rPr>
          <w:rFonts w:cs="Arial"/>
        </w:rPr>
        <w:t>En cas de problèmes concernant le paiement des factures,</w:t>
      </w:r>
      <w:r w:rsidR="002B2EC4" w:rsidRPr="008726BF">
        <w:rPr>
          <w:rFonts w:cs="Arial"/>
        </w:rPr>
        <w:t xml:space="preserve"> le ti</w:t>
      </w:r>
      <w:r w:rsidR="008726BF" w:rsidRPr="008726BF">
        <w:rPr>
          <w:rFonts w:cs="Arial"/>
        </w:rPr>
        <w:t xml:space="preserve">tulaire peut s’adresser à la division finances de la Plate-forme Commissariat Sud à </w:t>
      </w:r>
      <w:r w:rsidRPr="008726BF">
        <w:rPr>
          <w:rFonts w:cs="Arial"/>
        </w:rPr>
        <w:t>l’adresse suivante :</w:t>
      </w:r>
      <w:r w:rsidRPr="001746C0">
        <w:rPr>
          <w:rFonts w:cs="Arial"/>
        </w:rPr>
        <w:t xml:space="preserve"> </w:t>
      </w:r>
      <w:r w:rsidR="008726BF" w:rsidRPr="008726BF">
        <w:rPr>
          <w:rFonts w:cs="Arial"/>
        </w:rPr>
        <w:t>pfc-sud-finances-execfin1.resp.fct@intradef.gouv.fr</w:t>
      </w:r>
    </w:p>
    <w:p w14:paraId="27B0A619" w14:textId="239847BD" w:rsidR="001746C0" w:rsidRPr="001746C0" w:rsidRDefault="001746C0" w:rsidP="001746C0">
      <w:pPr>
        <w:rPr>
          <w:rFonts w:cs="Arial"/>
        </w:rPr>
      </w:pPr>
    </w:p>
    <w:p w14:paraId="3EE0CEA5" w14:textId="69FF9E39" w:rsidR="001746C0" w:rsidRDefault="001746C0" w:rsidP="00E77F8E">
      <w:pPr>
        <w:pStyle w:val="Titre2"/>
      </w:pPr>
      <w:bookmarkStart w:id="42" w:name="_Toc212808134"/>
      <w:r w:rsidRPr="001746C0">
        <w:t>Délai global de paiement</w:t>
      </w:r>
      <w:bookmarkEnd w:id="42"/>
    </w:p>
    <w:p w14:paraId="5164674F" w14:textId="77777777" w:rsidR="001746C0" w:rsidRPr="001746C0" w:rsidRDefault="001746C0" w:rsidP="001746C0">
      <w:pPr>
        <w:rPr>
          <w:rFonts w:cs="Arial"/>
        </w:rPr>
      </w:pPr>
    </w:p>
    <w:p w14:paraId="13DC1399" w14:textId="77777777" w:rsidR="001746C0" w:rsidRPr="001746C0" w:rsidRDefault="001746C0" w:rsidP="001746C0">
      <w:pPr>
        <w:rPr>
          <w:rFonts w:cs="Arial"/>
        </w:rPr>
      </w:pPr>
      <w:r w:rsidRPr="001746C0">
        <w:rPr>
          <w:rFonts w:cs="Arial"/>
        </w:rPr>
        <w:t>Le délai global de paiement des sommes dues en exécution de marché est fixé à 30 jours maximum conformément à l’article R. 2192-10 du code de la commande publique.</w:t>
      </w:r>
    </w:p>
    <w:p w14:paraId="7CE89C83" w14:textId="77777777" w:rsidR="001746C0" w:rsidRPr="001746C0" w:rsidRDefault="001746C0" w:rsidP="001746C0">
      <w:pPr>
        <w:rPr>
          <w:rFonts w:cs="Arial"/>
        </w:rPr>
      </w:pPr>
    </w:p>
    <w:p w14:paraId="02C935D2" w14:textId="77777777" w:rsidR="001746C0" w:rsidRPr="001746C0" w:rsidRDefault="001746C0" w:rsidP="001746C0">
      <w:pPr>
        <w:rPr>
          <w:rFonts w:cs="Arial"/>
        </w:rPr>
      </w:pPr>
      <w:r w:rsidRPr="001746C0">
        <w:rPr>
          <w:rFonts w:cs="Arial"/>
        </w:rPr>
        <w:t>Le délai de paiement peut être interrompu par l’acheteur dans les conditions prévues aux articles R. 2192-27 à R. 2192-30 du code de la commande publique, s'il constate que la demande de paiement ne comporte pas l'ensemble des pièces et des mentions prévues par la loi ou par le contrat ou que celles-ci sont erronées ou incohérentes.</w:t>
      </w:r>
    </w:p>
    <w:p w14:paraId="7C225FE0" w14:textId="77777777" w:rsidR="001746C0" w:rsidRPr="001746C0" w:rsidRDefault="001746C0" w:rsidP="001746C0">
      <w:pPr>
        <w:rPr>
          <w:rFonts w:cs="Arial"/>
        </w:rPr>
      </w:pPr>
    </w:p>
    <w:p w14:paraId="4DC5031F" w14:textId="12AA35C9" w:rsidR="001746C0" w:rsidRPr="001746C0" w:rsidRDefault="001746C0" w:rsidP="001746C0">
      <w:pPr>
        <w:rPr>
          <w:rFonts w:cs="Arial"/>
        </w:rPr>
      </w:pPr>
      <w:r w:rsidRPr="009C519C">
        <w:rPr>
          <w:rFonts w:cs="Arial"/>
        </w:rPr>
        <w:t xml:space="preserve">Le dépassement du délai de paiement ouvre de plein droit et sans autre formalité, pour le titulaire </w:t>
      </w:r>
      <w:r w:rsidR="009C519C" w:rsidRPr="009C519C">
        <w:rPr>
          <w:rFonts w:cs="Arial"/>
        </w:rPr>
        <w:t xml:space="preserve">du marché </w:t>
      </w:r>
      <w:r w:rsidRPr="009C519C">
        <w:rPr>
          <w:rFonts w:cs="Arial"/>
        </w:rPr>
        <w:t xml:space="preserve">ou </w:t>
      </w:r>
      <w:r w:rsidRPr="001746C0">
        <w:rPr>
          <w:rFonts w:cs="Arial"/>
        </w:rPr>
        <w:t>du sous-traitant admis au paiement direct, au bénéfice d'intérêts moratoires à compter du jour suivant l’expiration du délai de paiement ou l’échéance prévue au contrat et d'indemnité forfaitaire pour frais de recouvrement conformément aux dispositions des articles R.2192-31 à R.2192-36 du code de la commande publique.</w:t>
      </w:r>
    </w:p>
    <w:p w14:paraId="1A1598A7" w14:textId="77777777" w:rsidR="001746C0" w:rsidRPr="001746C0" w:rsidRDefault="001746C0" w:rsidP="001746C0">
      <w:pPr>
        <w:rPr>
          <w:rFonts w:cs="Arial"/>
        </w:rPr>
      </w:pPr>
    </w:p>
    <w:p w14:paraId="498DF0B8" w14:textId="77777777" w:rsidR="001746C0" w:rsidRPr="001746C0" w:rsidRDefault="001746C0" w:rsidP="001746C0">
      <w:pPr>
        <w:rPr>
          <w:rFonts w:cs="Arial"/>
        </w:rPr>
      </w:pPr>
      <w:r w:rsidRPr="001746C0">
        <w:rPr>
          <w:rFonts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58A992" w14:textId="77777777" w:rsidR="001746C0" w:rsidRPr="001746C0" w:rsidRDefault="001746C0" w:rsidP="001746C0">
      <w:pPr>
        <w:rPr>
          <w:rFonts w:cs="Arial"/>
        </w:rPr>
      </w:pPr>
    </w:p>
    <w:p w14:paraId="156E2101" w14:textId="77777777" w:rsidR="001746C0" w:rsidRPr="001746C0" w:rsidRDefault="001746C0" w:rsidP="001746C0">
      <w:pPr>
        <w:rPr>
          <w:rFonts w:cs="Arial"/>
        </w:rPr>
      </w:pPr>
      <w:r w:rsidRPr="001746C0">
        <w:rPr>
          <w:rFonts w:cs="Arial"/>
        </w:rPr>
        <w:t>Le montant de l’indemnité forfaitaire pour frais de recouvrement est fixé à l’article D. 2192-35 du code de la commande publique.</w:t>
      </w:r>
    </w:p>
    <w:p w14:paraId="3CF4EA79" w14:textId="77777777" w:rsidR="001746C0" w:rsidRPr="001746C0" w:rsidRDefault="001746C0" w:rsidP="001746C0">
      <w:pPr>
        <w:rPr>
          <w:rFonts w:cs="Arial"/>
        </w:rPr>
      </w:pPr>
    </w:p>
    <w:p w14:paraId="1AD3E5E6" w14:textId="77777777" w:rsidR="001746C0" w:rsidRPr="001746C0" w:rsidRDefault="001746C0" w:rsidP="001746C0">
      <w:pPr>
        <w:rPr>
          <w:rFonts w:cs="Arial"/>
        </w:rPr>
      </w:pPr>
      <w:r w:rsidRPr="001746C0">
        <w:rPr>
          <w:rFonts w:cs="Arial"/>
        </w:rPr>
        <w:t>Les intérêts moratoires et l’indemnité forfaitaire pour frais de recouvrement sont payés dans un délai de quarante-cinq (45) jours suivant la mise en paiement du principal.</w:t>
      </w:r>
    </w:p>
    <w:p w14:paraId="4E275609" w14:textId="77777777" w:rsidR="001746C0" w:rsidRPr="001746C0" w:rsidRDefault="001746C0" w:rsidP="001746C0">
      <w:pPr>
        <w:rPr>
          <w:rFonts w:cs="Arial"/>
        </w:rPr>
      </w:pPr>
    </w:p>
    <w:p w14:paraId="561C7AEC" w14:textId="77777777" w:rsidR="001746C0" w:rsidRPr="001746C0" w:rsidRDefault="001746C0" w:rsidP="001746C0">
      <w:pPr>
        <w:rPr>
          <w:rFonts w:cs="Arial"/>
        </w:rPr>
      </w:pPr>
      <w:r w:rsidRPr="001746C0">
        <w:rPr>
          <w:rFonts w:cs="Arial"/>
        </w:rPr>
        <w:t>Conformément à l’article R. 2192-15 du code de la commande publique, la date de réception de la demande de paiement par l’acheteur correspond :</w:t>
      </w:r>
    </w:p>
    <w:p w14:paraId="1DA49FE8" w14:textId="77777777" w:rsidR="001746C0" w:rsidRPr="001746C0" w:rsidRDefault="001746C0" w:rsidP="001746C0">
      <w:pPr>
        <w:rPr>
          <w:rFonts w:cs="Arial"/>
        </w:rPr>
      </w:pPr>
    </w:p>
    <w:p w14:paraId="4F973789" w14:textId="77777777" w:rsidR="001746C0" w:rsidRPr="001746C0" w:rsidRDefault="001746C0" w:rsidP="001746C0">
      <w:pPr>
        <w:rPr>
          <w:rFonts w:cs="Arial"/>
        </w:rPr>
      </w:pPr>
      <w:r w:rsidRPr="001746C0">
        <w:rPr>
          <w:rFonts w:cs="Arial"/>
        </w:rPr>
        <w:t>1° Lorsque les factures sont transmises par échange de données informatisé (EDI), à la date à laquelle le système d'information budgétaire et comptable de l'Etat horodate l'arrivée de la facture ;</w:t>
      </w:r>
    </w:p>
    <w:p w14:paraId="773A5BB5" w14:textId="77777777" w:rsidR="001746C0" w:rsidRPr="001746C0" w:rsidRDefault="001746C0" w:rsidP="001746C0">
      <w:pPr>
        <w:rPr>
          <w:rFonts w:cs="Arial"/>
        </w:rPr>
      </w:pPr>
    </w:p>
    <w:p w14:paraId="14DD1FE6" w14:textId="77777777" w:rsidR="001746C0" w:rsidRPr="001746C0" w:rsidRDefault="001746C0" w:rsidP="001746C0">
      <w:pPr>
        <w:rPr>
          <w:rFonts w:cs="Arial"/>
        </w:rPr>
      </w:pPr>
      <w:r w:rsidRPr="001746C0">
        <w:rPr>
          <w:rFonts w:cs="Arial"/>
        </w:rPr>
        <w:t>2° Lorsque les factures sont transmises par le mode portail ou service, à la date de notification à l’acheteur du message électronique l'informant de la mise à disposition de la facture sur ce portail.</w:t>
      </w:r>
    </w:p>
    <w:p w14:paraId="4A3BD5F5" w14:textId="06601A80" w:rsidR="001746C0" w:rsidRPr="001746C0" w:rsidRDefault="001746C0" w:rsidP="001746C0">
      <w:pPr>
        <w:rPr>
          <w:rFonts w:cs="Arial"/>
        </w:rPr>
      </w:pPr>
    </w:p>
    <w:p w14:paraId="748BF8A9" w14:textId="4878E08B" w:rsidR="001746C0" w:rsidRPr="00B37B8E" w:rsidRDefault="009C519C" w:rsidP="001746C0">
      <w:pPr>
        <w:rPr>
          <w:rFonts w:cs="Arial"/>
          <w:u w:val="single"/>
        </w:rPr>
      </w:pPr>
      <w:r>
        <w:rPr>
          <w:rFonts w:cs="Arial"/>
          <w:u w:val="single"/>
        </w:rPr>
        <w:t>Point de départ pour les</w:t>
      </w:r>
      <w:r w:rsidR="001746C0" w:rsidRPr="00B37B8E">
        <w:rPr>
          <w:rFonts w:cs="Arial"/>
          <w:u w:val="single"/>
        </w:rPr>
        <w:t xml:space="preserve"> délais de paiement. </w:t>
      </w:r>
    </w:p>
    <w:p w14:paraId="38CF5CD6" w14:textId="77777777" w:rsidR="001746C0" w:rsidRPr="001746C0" w:rsidRDefault="001746C0" w:rsidP="001746C0">
      <w:pPr>
        <w:rPr>
          <w:rFonts w:cs="Arial"/>
        </w:rPr>
      </w:pPr>
      <w:r w:rsidRPr="001746C0">
        <w:rPr>
          <w:rFonts w:cs="Arial"/>
        </w:rPr>
        <w:t>Le délai de paiement court à compter de la date de réception de la demande de paiement par l’acheteur. Toutefois, conformément à l’article R. 2192-17 du code de la commande publique, le délai de paiement court à compter de la date de décision d’admission des prestations, si cette date est postérieure à la date de réception de la demande de paiement.</w:t>
      </w:r>
    </w:p>
    <w:p w14:paraId="378A8870" w14:textId="412EB280" w:rsidR="00FE2C1D" w:rsidRPr="001746C0" w:rsidRDefault="00FE2C1D" w:rsidP="001746C0">
      <w:pPr>
        <w:rPr>
          <w:rFonts w:cs="Arial"/>
        </w:rPr>
      </w:pPr>
    </w:p>
    <w:p w14:paraId="0D0FB6E7" w14:textId="0DB98E12" w:rsidR="001746C0" w:rsidRDefault="001746C0" w:rsidP="00E77F8E">
      <w:pPr>
        <w:pStyle w:val="Titre2"/>
      </w:pPr>
      <w:bookmarkStart w:id="43" w:name="_Toc212808135"/>
      <w:r w:rsidRPr="001746C0">
        <w:lastRenderedPageBreak/>
        <w:t>Cession et nantissement de créance</w:t>
      </w:r>
      <w:bookmarkEnd w:id="43"/>
    </w:p>
    <w:p w14:paraId="2EE865F4" w14:textId="77777777" w:rsidR="001746C0" w:rsidRPr="001746C0" w:rsidRDefault="001746C0" w:rsidP="001746C0">
      <w:pPr>
        <w:rPr>
          <w:rFonts w:cs="Arial"/>
        </w:rPr>
      </w:pPr>
    </w:p>
    <w:p w14:paraId="20454F09" w14:textId="4E6A7E90" w:rsidR="002958C8" w:rsidRDefault="00FE2C1D" w:rsidP="00FE2C1D">
      <w:pPr>
        <w:jc w:val="left"/>
        <w:rPr>
          <w:rFonts w:cs="Arial"/>
        </w:rPr>
      </w:pPr>
      <w:r w:rsidRPr="001746C0">
        <w:rPr>
          <w:rFonts w:cs="Arial"/>
        </w:rPr>
        <w:t>Le titulaire peut être admis au bénéfice du régime institué par les articles R. 2191-45 à R.2195-63 du code de la commande publique concernant la cession ou au nantissement des créances. La personne habilitée à fournir les renseignements visés à l’article R. 2191-60 du code est l’acheteur</w:t>
      </w:r>
    </w:p>
    <w:p w14:paraId="66863F47" w14:textId="77777777" w:rsidR="00FE2C1D" w:rsidRPr="001746C0" w:rsidRDefault="00FE2C1D" w:rsidP="00FE2C1D">
      <w:pPr>
        <w:jc w:val="left"/>
        <w:rPr>
          <w:rFonts w:cs="Arial"/>
        </w:rPr>
      </w:pPr>
    </w:p>
    <w:p w14:paraId="4ED8662E" w14:textId="4CE516ED" w:rsidR="001746C0" w:rsidRDefault="001746C0" w:rsidP="001746C0">
      <w:pPr>
        <w:pStyle w:val="Titre1"/>
      </w:pPr>
      <w:bookmarkStart w:id="44" w:name="_Toc212808136"/>
      <w:r w:rsidRPr="00CE7BA2">
        <w:t>PÉNALITÉS</w:t>
      </w:r>
      <w:bookmarkEnd w:id="44"/>
    </w:p>
    <w:p w14:paraId="0BAD6348" w14:textId="77777777" w:rsidR="00FE2C1D" w:rsidRPr="00FE2C1D" w:rsidRDefault="00FE2C1D" w:rsidP="00FE2C1D"/>
    <w:p w14:paraId="0A9ECAA5" w14:textId="77777777" w:rsidR="002958C8" w:rsidRPr="001746C0" w:rsidRDefault="002958C8" w:rsidP="001746C0">
      <w:pPr>
        <w:rPr>
          <w:rFonts w:cs="Arial"/>
        </w:rPr>
      </w:pPr>
    </w:p>
    <w:p w14:paraId="1BB647E5" w14:textId="3160D8B5" w:rsidR="00285D69" w:rsidRPr="00E85775" w:rsidRDefault="00285D69" w:rsidP="00285D69">
      <w:pPr>
        <w:pStyle w:val="Titre2"/>
      </w:pPr>
      <w:bookmarkStart w:id="45" w:name="_Toc507666662"/>
      <w:bookmarkStart w:id="46" w:name="_Toc50109599"/>
      <w:bookmarkStart w:id="47" w:name="_Toc75514067"/>
      <w:bookmarkStart w:id="48" w:name="_Toc212808137"/>
      <w:r w:rsidRPr="00E85775">
        <w:t>Pénalités pour retard</w:t>
      </w:r>
      <w:bookmarkEnd w:id="45"/>
      <w:bookmarkEnd w:id="46"/>
      <w:bookmarkEnd w:id="47"/>
      <w:bookmarkEnd w:id="48"/>
    </w:p>
    <w:p w14:paraId="772E3D52" w14:textId="77777777" w:rsidR="00285D69" w:rsidRDefault="00285D69" w:rsidP="00950629"/>
    <w:p w14:paraId="049098D9" w14:textId="7D27CE4F" w:rsidR="00BF4149" w:rsidRDefault="003B7679" w:rsidP="00950629">
      <w:r w:rsidRPr="009D1D40">
        <w:t>Par dérogation</w:t>
      </w:r>
      <w:r>
        <w:t xml:space="preserve"> à l’article 14</w:t>
      </w:r>
      <w:r w:rsidR="0088623C">
        <w:t>.1</w:t>
      </w:r>
      <w:r>
        <w:t xml:space="preserve"> du </w:t>
      </w:r>
      <w:r w:rsidRPr="0088623C">
        <w:t xml:space="preserve">CCAG/FCS, </w:t>
      </w:r>
      <w:r w:rsidRPr="00E85775">
        <w:t xml:space="preserve">le titulaire encourt, </w:t>
      </w:r>
      <w:r w:rsidR="00BF4149">
        <w:t>l</w:t>
      </w:r>
      <w:r w:rsidR="00BF4149" w:rsidRPr="00E85775">
        <w:t>orsque les délais contractuels</w:t>
      </w:r>
      <w:r w:rsidR="006F7A51">
        <w:t xml:space="preserve"> </w:t>
      </w:r>
      <w:r w:rsidR="00CC1B60">
        <w:t xml:space="preserve">du présent marché </w:t>
      </w:r>
      <w:r w:rsidR="008D7327">
        <w:t>sont dépassés</w:t>
      </w:r>
      <w:r w:rsidR="00BF4149" w:rsidRPr="00E85775">
        <w:t>, sans mise en demeure préalable, des pénalités de retard.</w:t>
      </w:r>
    </w:p>
    <w:p w14:paraId="56B36A88" w14:textId="2BE5D44F" w:rsidR="00BF4149" w:rsidRDefault="00BF4149" w:rsidP="003B7679"/>
    <w:p w14:paraId="42B03B68" w14:textId="3297681F" w:rsidR="00BF4149" w:rsidRPr="00E85775" w:rsidRDefault="00BF4149" w:rsidP="00BF4149">
      <w:r w:rsidRPr="00E85775">
        <w:t>Le titulaire est informé du montant des pénalités qu’il encourt par un courri</w:t>
      </w:r>
      <w:r w:rsidR="0031293B">
        <w:t>e</w:t>
      </w:r>
      <w:r w:rsidR="007A5E0E">
        <w:t xml:space="preserve">r avec accusé de réception du </w:t>
      </w:r>
      <w:r w:rsidR="007A5E0E" w:rsidRPr="001746C0">
        <w:t xml:space="preserve">service en charge du suivi et du contrôle de </w:t>
      </w:r>
      <w:r w:rsidR="007A5E0E" w:rsidRPr="00A04102">
        <w:t>l’exécution</w:t>
      </w:r>
      <w:r w:rsidRPr="00E85775">
        <w:t>. Le titulaire peu</w:t>
      </w:r>
      <w:r>
        <w:t xml:space="preserve">t présenter des observations à l’acheteur </w:t>
      </w:r>
      <w:r w:rsidRPr="00E85775">
        <w:t xml:space="preserve">dans un délai de deux mois à compter de la réception de ce courrier. </w:t>
      </w:r>
      <w:r>
        <w:t>A défaut de réponse, l’application des pénalités est réputée acceptée.</w:t>
      </w:r>
    </w:p>
    <w:p w14:paraId="2B0EAACD" w14:textId="530C28C0" w:rsidR="00BF4149" w:rsidRDefault="00BF4149" w:rsidP="003B7679"/>
    <w:p w14:paraId="6042D4C6" w14:textId="22B1F241" w:rsidR="006317F8" w:rsidRPr="00E85775" w:rsidRDefault="004E45EF" w:rsidP="004E45EF">
      <w:r w:rsidRPr="00E85775">
        <w:t xml:space="preserve">Cette pénalité est calculée par application de la formule </w:t>
      </w:r>
      <w:r w:rsidR="007A5E0E">
        <w:t xml:space="preserve">en </w:t>
      </w:r>
      <w:r w:rsidR="007A5E0E" w:rsidRPr="009D1D40">
        <w:t>dérogation</w:t>
      </w:r>
      <w:r w:rsidR="007A5E0E">
        <w:t xml:space="preserve"> de l’article 14 du CCAG/FCS </w:t>
      </w:r>
      <w:r w:rsidRPr="00E85775">
        <w:t>:</w:t>
      </w:r>
    </w:p>
    <w:p w14:paraId="29519EA9" w14:textId="2F6CBF8A" w:rsidR="006317F8" w:rsidRPr="00113B38" w:rsidRDefault="004E45EF" w:rsidP="00113B38">
      <w:pPr>
        <w:jc w:val="center"/>
      </w:pPr>
      <w:r w:rsidRPr="00E85775">
        <w:t>P = V x R /</w:t>
      </w:r>
      <w:r w:rsidR="0031293B">
        <w:t>100</w:t>
      </w:r>
    </w:p>
    <w:p w14:paraId="4F7C48DC" w14:textId="2D441E78" w:rsidR="004E45EF" w:rsidRPr="001746C0" w:rsidRDefault="004E45EF" w:rsidP="004E45EF">
      <w:pPr>
        <w:rPr>
          <w:rFonts w:cs="Arial"/>
        </w:rPr>
      </w:pPr>
      <w:r w:rsidRPr="001746C0">
        <w:rPr>
          <w:rFonts w:cs="Arial"/>
        </w:rPr>
        <w:t>Dans laquelle :</w:t>
      </w:r>
    </w:p>
    <w:p w14:paraId="6E0410D6" w14:textId="77777777" w:rsidR="004E45EF" w:rsidRPr="001746C0" w:rsidRDefault="004E45EF" w:rsidP="004E45EF">
      <w:pPr>
        <w:spacing w:before="60" w:after="0"/>
        <w:ind w:left="284" w:hanging="284"/>
        <w:rPr>
          <w:rFonts w:cs="Arial"/>
        </w:rPr>
      </w:pPr>
      <w:r w:rsidRPr="001746C0">
        <w:rPr>
          <w:rFonts w:cs="Arial"/>
        </w:rPr>
        <w:t>-</w:t>
      </w:r>
      <w:r w:rsidRPr="001746C0">
        <w:rPr>
          <w:rFonts w:cs="Arial"/>
        </w:rPr>
        <w:tab/>
        <w:t>P = le montant de la pénalité ;</w:t>
      </w:r>
    </w:p>
    <w:p w14:paraId="6437A362" w14:textId="77777777" w:rsidR="009E535C" w:rsidRDefault="004E45EF" w:rsidP="0050048C">
      <w:pPr>
        <w:spacing w:before="60" w:after="0"/>
        <w:ind w:left="284" w:hanging="284"/>
        <w:rPr>
          <w:rFonts w:cs="Arial"/>
        </w:rPr>
      </w:pPr>
      <w:r w:rsidRPr="001746C0">
        <w:rPr>
          <w:rFonts w:cs="Arial"/>
        </w:rPr>
        <w:t>-</w:t>
      </w:r>
      <w:r w:rsidRPr="001746C0">
        <w:rPr>
          <w:rFonts w:cs="Arial"/>
        </w:rPr>
        <w:tab/>
        <w:t>V = la valeur des prestations sur laquelle est calculée la pénalité, cette valeur étant égale au montant du lot de liquidation financière concerné, hors variations de prix et hors du champ d’application de la TVA ;</w:t>
      </w:r>
    </w:p>
    <w:p w14:paraId="14843CDF" w14:textId="6FA3348E" w:rsidR="004E45EF" w:rsidRDefault="009E535C" w:rsidP="0050048C">
      <w:pPr>
        <w:spacing w:before="60" w:after="0"/>
        <w:ind w:left="284" w:hanging="284"/>
        <w:rPr>
          <w:rFonts w:cs="Arial"/>
        </w:rPr>
      </w:pPr>
      <w:r>
        <w:rPr>
          <w:rFonts w:cs="Arial"/>
        </w:rPr>
        <w:t xml:space="preserve">- </w:t>
      </w:r>
      <w:r>
        <w:rPr>
          <w:rFonts w:cs="Arial"/>
        </w:rPr>
        <w:tab/>
      </w:r>
      <w:r w:rsidR="004E45EF" w:rsidRPr="001746C0">
        <w:rPr>
          <w:rFonts w:cs="Arial"/>
        </w:rPr>
        <w:t>R = le nombre de jours de retard</w:t>
      </w:r>
      <w:r>
        <w:rPr>
          <w:rFonts w:cs="Arial"/>
        </w:rPr>
        <w:t xml:space="preserve"> (en jours calendaires).</w:t>
      </w:r>
    </w:p>
    <w:p w14:paraId="632424E5" w14:textId="1C6D16C8" w:rsidR="00853DFE" w:rsidRDefault="00853DFE" w:rsidP="0050048C">
      <w:pPr>
        <w:spacing w:before="60" w:after="0"/>
        <w:ind w:left="284" w:hanging="284"/>
        <w:rPr>
          <w:rFonts w:cs="Arial"/>
        </w:rPr>
      </w:pPr>
    </w:p>
    <w:p w14:paraId="200FB4B3" w14:textId="0C8269C1" w:rsidR="00853DFE" w:rsidRPr="00853DFE" w:rsidRDefault="00C759DC" w:rsidP="00853DFE">
      <w:pPr>
        <w:autoSpaceDE w:val="0"/>
        <w:autoSpaceDN w:val="0"/>
        <w:adjustRightInd w:val="0"/>
        <w:spacing w:after="0"/>
        <w:rPr>
          <w:rFonts w:cs="Arial"/>
          <w:szCs w:val="20"/>
        </w:rPr>
      </w:pPr>
      <w:r>
        <w:rPr>
          <w:rFonts w:cs="Arial"/>
          <w:szCs w:val="20"/>
        </w:rPr>
        <w:t>Conformément à l’article 14.1.2 du CCAG/FCS, le</w:t>
      </w:r>
      <w:r w:rsidR="00853DFE" w:rsidRPr="00853DFE">
        <w:rPr>
          <w:rFonts w:cs="Arial"/>
          <w:szCs w:val="20"/>
        </w:rPr>
        <w:t xml:space="preserve"> montant des pénalités </w:t>
      </w:r>
      <w:r>
        <w:rPr>
          <w:rFonts w:cs="Arial"/>
          <w:szCs w:val="20"/>
        </w:rPr>
        <w:t xml:space="preserve">ne peut excéder 10% </w:t>
      </w:r>
      <w:r w:rsidR="00853DFE" w:rsidRPr="00853DFE">
        <w:rPr>
          <w:rFonts w:cs="Arial"/>
          <w:szCs w:val="20"/>
        </w:rPr>
        <w:t>du montant</w:t>
      </w:r>
      <w:r w:rsidR="0092440E">
        <w:rPr>
          <w:rFonts w:cs="Arial"/>
          <w:szCs w:val="20"/>
        </w:rPr>
        <w:t xml:space="preserve"> total hors taxes du marché. </w:t>
      </w:r>
      <w:r w:rsidR="00853DFE" w:rsidRPr="00853DFE">
        <w:rPr>
          <w:rFonts w:cs="Arial"/>
          <w:szCs w:val="20"/>
        </w:rPr>
        <w:t xml:space="preserve"> </w:t>
      </w:r>
    </w:p>
    <w:p w14:paraId="14B38B0E" w14:textId="77777777" w:rsidR="004E45EF" w:rsidRDefault="004E45EF" w:rsidP="004E45EF"/>
    <w:p w14:paraId="6E48A468" w14:textId="2F4EAAA0" w:rsidR="00285D69" w:rsidRDefault="00B7171E" w:rsidP="001746C0">
      <w:r>
        <w:t>Cette pénalité n’est pas applicable dans le cas où ce retard serait imputable à la personne publique.</w:t>
      </w:r>
    </w:p>
    <w:p w14:paraId="77F48EC5" w14:textId="77777777" w:rsidR="00113B38" w:rsidRPr="00113B38" w:rsidRDefault="00113B38" w:rsidP="001746C0"/>
    <w:p w14:paraId="271D0196" w14:textId="0572824B" w:rsidR="001746C0" w:rsidRDefault="001746C0" w:rsidP="001E18C4">
      <w:pPr>
        <w:pStyle w:val="Titre1"/>
      </w:pPr>
      <w:bookmarkStart w:id="49" w:name="_Toc212808138"/>
      <w:r w:rsidRPr="001746C0">
        <w:t>GARANTIES</w:t>
      </w:r>
      <w:bookmarkEnd w:id="49"/>
    </w:p>
    <w:p w14:paraId="1ED29CCE" w14:textId="16834F69" w:rsidR="001746C0" w:rsidRDefault="001746C0" w:rsidP="001746C0">
      <w:pPr>
        <w:rPr>
          <w:rFonts w:cs="Arial"/>
        </w:rPr>
      </w:pPr>
    </w:p>
    <w:p w14:paraId="468A30DB" w14:textId="77777777" w:rsidR="002958C8" w:rsidRPr="001746C0" w:rsidRDefault="002958C8" w:rsidP="001746C0">
      <w:pPr>
        <w:rPr>
          <w:rFonts w:cs="Arial"/>
        </w:rPr>
      </w:pPr>
    </w:p>
    <w:p w14:paraId="4572D3CB" w14:textId="6B8F0D04" w:rsidR="008D7327" w:rsidRDefault="001746C0" w:rsidP="001746C0">
      <w:pPr>
        <w:rPr>
          <w:rFonts w:cs="Arial"/>
        </w:rPr>
      </w:pPr>
      <w:r w:rsidRPr="001746C0">
        <w:rPr>
          <w:rFonts w:cs="Arial"/>
        </w:rPr>
        <w:t>Aucune retenue de garantie financière ne sera appliquée à ce marché.</w:t>
      </w:r>
    </w:p>
    <w:p w14:paraId="3B46791E" w14:textId="77777777" w:rsidR="008D7327" w:rsidRPr="00C954CD" w:rsidRDefault="008D7327" w:rsidP="008D7327">
      <w:pPr>
        <w:rPr>
          <w:rFonts w:cs="Arial"/>
          <w:b/>
          <w:color w:val="ED7D31" w:themeColor="accent2"/>
          <w:szCs w:val="20"/>
        </w:rPr>
      </w:pPr>
    </w:p>
    <w:p w14:paraId="19A140A1" w14:textId="4C991BDB" w:rsidR="008D7327" w:rsidRDefault="008D7327" w:rsidP="008D7327">
      <w:pPr>
        <w:pStyle w:val="NormalWeb"/>
        <w:rPr>
          <w:rFonts w:ascii="Arial" w:hAnsi="Arial" w:cs="Arial"/>
          <w:sz w:val="20"/>
          <w:szCs w:val="20"/>
        </w:rPr>
      </w:pPr>
      <w:r w:rsidRPr="008D7327">
        <w:rPr>
          <w:rFonts w:ascii="Arial" w:hAnsi="Arial" w:cs="Arial"/>
          <w:sz w:val="20"/>
          <w:szCs w:val="20"/>
        </w:rPr>
        <w:t>Le</w:t>
      </w:r>
      <w:r w:rsidR="00CD4FE9">
        <w:rPr>
          <w:rFonts w:ascii="Arial" w:hAnsi="Arial" w:cs="Arial"/>
          <w:sz w:val="20"/>
          <w:szCs w:val="20"/>
        </w:rPr>
        <w:t xml:space="preserve"> titulaire garantit les prestations </w:t>
      </w:r>
      <w:r w:rsidRPr="008D7327">
        <w:rPr>
          <w:rFonts w:ascii="Arial" w:hAnsi="Arial" w:cs="Arial"/>
          <w:sz w:val="20"/>
          <w:szCs w:val="20"/>
        </w:rPr>
        <w:t xml:space="preserve">pour une durée de </w:t>
      </w:r>
      <w:r w:rsidRPr="008D7327">
        <w:rPr>
          <w:rFonts w:ascii="Arial" w:hAnsi="Arial" w:cs="Arial"/>
          <w:b/>
          <w:bCs/>
          <w:sz w:val="20"/>
          <w:szCs w:val="20"/>
        </w:rPr>
        <w:t>24 mois à compter de la réception</w:t>
      </w:r>
      <w:r w:rsidRPr="008D7327">
        <w:rPr>
          <w:rFonts w:ascii="Arial" w:hAnsi="Arial" w:cs="Arial"/>
          <w:sz w:val="20"/>
          <w:szCs w:val="20"/>
        </w:rPr>
        <w:t>, couvrant tout défaut de matériau ou de mise en œuvre.</w:t>
      </w:r>
    </w:p>
    <w:p w14:paraId="5A3913F6" w14:textId="77777777" w:rsidR="008D7327" w:rsidRPr="008D7327" w:rsidRDefault="008D7327" w:rsidP="008D7327">
      <w:pPr>
        <w:pStyle w:val="NormalWeb"/>
        <w:rPr>
          <w:sz w:val="20"/>
          <w:szCs w:val="20"/>
        </w:rPr>
      </w:pPr>
    </w:p>
    <w:p w14:paraId="063B3393" w14:textId="562166CE" w:rsidR="001746C0" w:rsidRDefault="008D7327" w:rsidP="00113B38">
      <w:pPr>
        <w:autoSpaceDE w:val="0"/>
        <w:autoSpaceDN w:val="0"/>
        <w:adjustRightInd w:val="0"/>
        <w:spacing w:after="0"/>
        <w:rPr>
          <w:rFonts w:cs="Arial"/>
          <w:szCs w:val="20"/>
        </w:rPr>
      </w:pPr>
      <w:r w:rsidRPr="008D7327">
        <w:rPr>
          <w:rFonts w:cs="Arial"/>
          <w:szCs w:val="20"/>
        </w:rPr>
        <w:t>Un certificat de conformité attestant que l’installation respecte les normes de sécurité et de performance doit être fourni par le titulaire.</w:t>
      </w:r>
    </w:p>
    <w:p w14:paraId="5A71C0AE" w14:textId="77777777" w:rsidR="002958C8" w:rsidRPr="00113B38" w:rsidRDefault="002958C8" w:rsidP="00113B38">
      <w:pPr>
        <w:autoSpaceDE w:val="0"/>
        <w:autoSpaceDN w:val="0"/>
        <w:adjustRightInd w:val="0"/>
        <w:spacing w:after="0"/>
        <w:rPr>
          <w:rFonts w:cs="Arial"/>
          <w:b/>
          <w:szCs w:val="20"/>
        </w:rPr>
      </w:pPr>
    </w:p>
    <w:p w14:paraId="0D86E614" w14:textId="69E82C02" w:rsidR="001746C0" w:rsidRDefault="001746C0" w:rsidP="001E18C4">
      <w:pPr>
        <w:pStyle w:val="Titre1"/>
      </w:pPr>
      <w:bookmarkStart w:id="50" w:name="_Toc212808139"/>
      <w:r w:rsidRPr="001746C0">
        <w:t>CONFIDENTIALITÉ – MESURES DE SÉCURITÉ</w:t>
      </w:r>
      <w:bookmarkEnd w:id="50"/>
    </w:p>
    <w:p w14:paraId="0B354DA2" w14:textId="5B7A3D46" w:rsidR="001746C0" w:rsidRDefault="001746C0" w:rsidP="001746C0">
      <w:pPr>
        <w:rPr>
          <w:rFonts w:cs="Arial"/>
        </w:rPr>
      </w:pPr>
    </w:p>
    <w:p w14:paraId="7B8D9937" w14:textId="77777777" w:rsidR="002958C8" w:rsidRPr="001746C0" w:rsidRDefault="002958C8" w:rsidP="001746C0">
      <w:pPr>
        <w:rPr>
          <w:rFonts w:cs="Arial"/>
        </w:rPr>
      </w:pPr>
    </w:p>
    <w:p w14:paraId="16EFF474" w14:textId="379D1405" w:rsidR="001746C0" w:rsidRDefault="001746C0" w:rsidP="00E77F8E">
      <w:pPr>
        <w:pStyle w:val="Titre2"/>
      </w:pPr>
      <w:bookmarkStart w:id="51" w:name="_Toc212808140"/>
      <w:r w:rsidRPr="001746C0">
        <w:t>Confidentialité</w:t>
      </w:r>
      <w:bookmarkEnd w:id="51"/>
    </w:p>
    <w:p w14:paraId="0E81CD40" w14:textId="77777777" w:rsidR="001746C0" w:rsidRPr="001746C0" w:rsidRDefault="001746C0" w:rsidP="001746C0">
      <w:pPr>
        <w:rPr>
          <w:rFonts w:cs="Arial"/>
        </w:rPr>
      </w:pPr>
    </w:p>
    <w:p w14:paraId="59DDD20A" w14:textId="3EC743D7" w:rsidR="003B7679" w:rsidRPr="00C16F9D" w:rsidRDefault="003B7679" w:rsidP="003B7679">
      <w:r w:rsidRPr="00C16F9D">
        <w:t xml:space="preserve">Il est fait application de l’article 5.1 du </w:t>
      </w:r>
      <w:r w:rsidR="00C16F9D" w:rsidRPr="00C16F9D">
        <w:t>CCAG/FCS</w:t>
      </w:r>
      <w:r w:rsidRPr="00C16F9D">
        <w:t xml:space="preserve">. </w:t>
      </w:r>
    </w:p>
    <w:p w14:paraId="7C267409" w14:textId="512158E9" w:rsidR="00A178ED" w:rsidRPr="001746C0" w:rsidRDefault="00A178ED" w:rsidP="001746C0">
      <w:pPr>
        <w:rPr>
          <w:rFonts w:cs="Arial"/>
        </w:rPr>
      </w:pPr>
    </w:p>
    <w:p w14:paraId="1DD3C0D3" w14:textId="77777777" w:rsidR="001746C0" w:rsidRDefault="001746C0" w:rsidP="008E6441">
      <w:pPr>
        <w:pStyle w:val="Titre2"/>
      </w:pPr>
      <w:bookmarkStart w:id="52" w:name="_Toc212808141"/>
      <w:r w:rsidRPr="001746C0">
        <w:t>Dispositions relatives à l’accès aux emprises</w:t>
      </w:r>
      <w:bookmarkEnd w:id="52"/>
    </w:p>
    <w:p w14:paraId="6F9BE445" w14:textId="6ADD9D39" w:rsidR="001746C0" w:rsidRDefault="001746C0" w:rsidP="001746C0">
      <w:pPr>
        <w:rPr>
          <w:rFonts w:cs="Arial"/>
        </w:rPr>
      </w:pPr>
    </w:p>
    <w:p w14:paraId="52E57A6F" w14:textId="77777777" w:rsidR="00A178ED" w:rsidRPr="001746C0" w:rsidRDefault="00A178ED" w:rsidP="001746C0">
      <w:pPr>
        <w:rPr>
          <w:rFonts w:cs="Arial"/>
        </w:rPr>
      </w:pPr>
    </w:p>
    <w:p w14:paraId="2D98DA9F" w14:textId="2CC5CD2F" w:rsidR="007471A9" w:rsidRPr="00D12FB4" w:rsidRDefault="007471A9" w:rsidP="0050048C">
      <w:pPr>
        <w:pStyle w:val="Titre3"/>
      </w:pPr>
      <w:r w:rsidRPr="00D12FB4">
        <w:lastRenderedPageBreak/>
        <w:t>Conditions d’accès aux locaux de la personne publique</w:t>
      </w:r>
    </w:p>
    <w:p w14:paraId="2ADAA1B7" w14:textId="77777777" w:rsidR="00424320" w:rsidRDefault="00424320" w:rsidP="001746C0">
      <w:pPr>
        <w:rPr>
          <w:rFonts w:cs="Arial"/>
        </w:rPr>
      </w:pPr>
    </w:p>
    <w:p w14:paraId="4A911CBB" w14:textId="55294220" w:rsidR="001746C0" w:rsidRPr="00D12FB4" w:rsidRDefault="001746C0" w:rsidP="001746C0">
      <w:pPr>
        <w:rPr>
          <w:rFonts w:cs="Arial"/>
        </w:rPr>
      </w:pPr>
      <w:r w:rsidRPr="00D12FB4">
        <w:rPr>
          <w:rFonts w:cs="Arial"/>
        </w:rPr>
        <w:t xml:space="preserve">Le titulaire reconnait avoir pris connaissance que certains lieux d’exécution sont affectés à l’autorité militaire ou placés sous son contrôle. </w:t>
      </w:r>
    </w:p>
    <w:p w14:paraId="0EBA2D27" w14:textId="759C6610" w:rsidR="001746C0" w:rsidRPr="00D12FB4" w:rsidRDefault="001746C0" w:rsidP="001746C0">
      <w:pPr>
        <w:rPr>
          <w:rFonts w:cs="Arial"/>
        </w:rPr>
      </w:pPr>
    </w:p>
    <w:p w14:paraId="5DEE47E3" w14:textId="42C25566" w:rsidR="007471A9" w:rsidRPr="00D12FB4" w:rsidRDefault="007471A9" w:rsidP="007471A9">
      <w:pPr>
        <w:rPr>
          <w:rFonts w:cs="Arial"/>
          <w:b/>
        </w:rPr>
      </w:pPr>
      <w:r w:rsidRPr="00D12FB4">
        <w:rPr>
          <w:rFonts w:cs="Arial"/>
          <w:b/>
        </w:rPr>
        <w:t>1</w:t>
      </w:r>
      <w:r w:rsidR="00CC1B60">
        <w:rPr>
          <w:rFonts w:cs="Arial"/>
          <w:b/>
        </w:rPr>
        <w:t>5</w:t>
      </w:r>
      <w:r w:rsidRPr="00D12FB4">
        <w:rPr>
          <w:rFonts w:cs="Arial"/>
          <w:b/>
        </w:rPr>
        <w:t>.2.1.1. Conditions d’accès au site pour les personnes physiques</w:t>
      </w:r>
    </w:p>
    <w:p w14:paraId="1948C4A8" w14:textId="77777777" w:rsidR="007471A9" w:rsidRPr="00D12FB4" w:rsidRDefault="007471A9" w:rsidP="007471A9">
      <w:pPr>
        <w:rPr>
          <w:rFonts w:cs="Arial"/>
        </w:rPr>
      </w:pPr>
      <w:r w:rsidRPr="00D12FB4">
        <w:rPr>
          <w:rFonts w:cs="Arial"/>
        </w:rPr>
        <w:t>Seuls peuvent accéder au site les personnels ayant fait l’objet d’une autorisation d’accès par la personne publique.</w:t>
      </w:r>
    </w:p>
    <w:p w14:paraId="17AD17CE" w14:textId="77777777" w:rsidR="007471A9" w:rsidRPr="00D12FB4" w:rsidRDefault="007471A9" w:rsidP="007471A9">
      <w:pPr>
        <w:rPr>
          <w:rFonts w:cs="Arial"/>
        </w:rPr>
      </w:pPr>
      <w:r w:rsidRPr="00D12FB4">
        <w:rPr>
          <w:rFonts w:cs="Arial"/>
        </w:rPr>
        <w:t>Informations des personnels concernés : le titulaire s’engage à informer les personnels devant participer aux prestations du présent marché ayant besoin d’accéder aux locaux de la personne publique visés ci-dessus :</w:t>
      </w:r>
    </w:p>
    <w:p w14:paraId="66770B35" w14:textId="77777777" w:rsidR="007471A9" w:rsidRPr="00D12FB4" w:rsidRDefault="007471A9" w:rsidP="007471A9">
      <w:pPr>
        <w:rPr>
          <w:rFonts w:cs="Arial"/>
        </w:rPr>
      </w:pPr>
      <w:r w:rsidRPr="00D12FB4">
        <w:rPr>
          <w:rFonts w:cs="Arial"/>
        </w:rPr>
        <w:t>* 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7FF5D421" w14:textId="197719EE" w:rsidR="007471A9" w:rsidRPr="00D12FB4" w:rsidRDefault="007471A9" w:rsidP="007471A9">
      <w:pPr>
        <w:rPr>
          <w:rFonts w:cs="Arial"/>
        </w:rPr>
      </w:pPr>
      <w:r w:rsidRPr="00D12FB4">
        <w:rPr>
          <w:rFonts w:cs="Arial"/>
        </w:rPr>
        <w:t>* qu’ils devront se conformer strictement au règlement intérieur, aux règles de sécurité et de contrôle en vigueur dans l’établissement dans lequel sont exécutées les prestations et n’accéder qu’aux seuls locaux et installations concernés par le marché.</w:t>
      </w:r>
    </w:p>
    <w:p w14:paraId="092A762A" w14:textId="77777777" w:rsidR="00F837CF" w:rsidRPr="00D12FB4" w:rsidRDefault="00F837CF" w:rsidP="007471A9">
      <w:pPr>
        <w:rPr>
          <w:rFonts w:cs="Arial"/>
        </w:rPr>
      </w:pPr>
    </w:p>
    <w:p w14:paraId="14D7FB10" w14:textId="77777777" w:rsidR="007471A9" w:rsidRPr="00D12FB4" w:rsidRDefault="007471A9" w:rsidP="007471A9">
      <w:pPr>
        <w:rPr>
          <w:rFonts w:cs="Arial"/>
        </w:rPr>
      </w:pPr>
      <w:r w:rsidRPr="00D12FB4">
        <w:rPr>
          <w:rFonts w:cs="Arial"/>
        </w:rPr>
        <w:t>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w:t>
      </w:r>
    </w:p>
    <w:p w14:paraId="3CC75F11" w14:textId="77777777" w:rsidR="007471A9" w:rsidRPr="00D12FB4" w:rsidRDefault="007471A9" w:rsidP="007471A9">
      <w:pPr>
        <w:rPr>
          <w:rFonts w:cs="Arial"/>
        </w:rPr>
      </w:pPr>
      <w:r w:rsidRPr="00D12FB4">
        <w:rPr>
          <w:rFonts w:cs="Arial"/>
        </w:rPr>
        <w:t>Le titulaire s’engage à ne présenter sur le site que des personnels appartenant à son entreprise ou à un sous-traitant qui auront préalablement fait l’objet d’une autorisation d’accès.</w:t>
      </w:r>
    </w:p>
    <w:p w14:paraId="4A74920F" w14:textId="77777777" w:rsidR="007471A9" w:rsidRPr="00D12FB4" w:rsidRDefault="007471A9" w:rsidP="007471A9">
      <w:pPr>
        <w:rPr>
          <w:rFonts w:cs="Arial"/>
        </w:rPr>
      </w:pPr>
    </w:p>
    <w:p w14:paraId="4796E93D" w14:textId="49824669" w:rsidR="007471A9" w:rsidRPr="00D12FB4" w:rsidRDefault="007471A9" w:rsidP="007471A9">
      <w:pPr>
        <w:rPr>
          <w:rFonts w:cs="Arial"/>
          <w:b/>
        </w:rPr>
      </w:pPr>
      <w:r w:rsidRPr="00D12FB4">
        <w:rPr>
          <w:rFonts w:cs="Arial"/>
          <w:b/>
        </w:rPr>
        <w:t>1</w:t>
      </w:r>
      <w:r w:rsidR="00CC1B60">
        <w:rPr>
          <w:rFonts w:cs="Arial"/>
          <w:b/>
        </w:rPr>
        <w:t>5</w:t>
      </w:r>
      <w:r w:rsidRPr="00D12FB4">
        <w:rPr>
          <w:rFonts w:cs="Arial"/>
          <w:b/>
        </w:rPr>
        <w:t>.2.1.2. Conditions d’accès au site pour les véhicules</w:t>
      </w:r>
    </w:p>
    <w:p w14:paraId="037EAFBE" w14:textId="51C2DBAD" w:rsidR="007471A9" w:rsidRPr="00D12FB4" w:rsidRDefault="007471A9" w:rsidP="007471A9">
      <w:pPr>
        <w:rPr>
          <w:rFonts w:cs="Arial"/>
        </w:rPr>
      </w:pPr>
      <w:r w:rsidRPr="00D12FB4">
        <w:rPr>
          <w:rFonts w:cs="Arial"/>
        </w:rPr>
        <w:t>Les véhicules de livraison de biens ou de marchandises et les véhicules de service du titulaire et de ses sous-traitants seront systématiquement soumis à une inspection visuelle par les opérateurs de la société d’accueil-filtrage-gardiennage assurant la sécurité du site.</w:t>
      </w:r>
    </w:p>
    <w:p w14:paraId="11473D06" w14:textId="297024CF" w:rsidR="007471A9" w:rsidRDefault="007471A9" w:rsidP="007471A9">
      <w:pPr>
        <w:rPr>
          <w:rFonts w:cs="Arial"/>
        </w:rPr>
      </w:pPr>
    </w:p>
    <w:p w14:paraId="2E28B2B0" w14:textId="3576F5AF" w:rsidR="007471A9" w:rsidRPr="00D12FB4" w:rsidRDefault="007471A9" w:rsidP="007471A9">
      <w:pPr>
        <w:rPr>
          <w:rFonts w:cs="Arial"/>
          <w:b/>
        </w:rPr>
      </w:pPr>
      <w:r w:rsidRPr="00D12FB4">
        <w:rPr>
          <w:rFonts w:cs="Arial"/>
          <w:b/>
        </w:rPr>
        <w:t>1</w:t>
      </w:r>
      <w:r w:rsidR="00CC1B60">
        <w:rPr>
          <w:rFonts w:cs="Arial"/>
          <w:b/>
        </w:rPr>
        <w:t>5</w:t>
      </w:r>
      <w:r w:rsidRPr="00D12FB4">
        <w:rPr>
          <w:rFonts w:cs="Arial"/>
          <w:b/>
        </w:rPr>
        <w:t>.2.2. Disposition relatives à un terrain militaire</w:t>
      </w:r>
    </w:p>
    <w:p w14:paraId="5AEF817E" w14:textId="77777777" w:rsidR="00424320" w:rsidRDefault="00424320" w:rsidP="007471A9">
      <w:pPr>
        <w:rPr>
          <w:rFonts w:cs="Arial"/>
        </w:rPr>
      </w:pPr>
    </w:p>
    <w:p w14:paraId="6A5BD949" w14:textId="48E6D7BE" w:rsidR="007471A9" w:rsidRPr="00D12FB4" w:rsidRDefault="007471A9" w:rsidP="007471A9">
      <w:pPr>
        <w:rPr>
          <w:rFonts w:cs="Arial"/>
        </w:rPr>
      </w:pPr>
      <w:r w:rsidRPr="00D12FB4">
        <w:rPr>
          <w:rFonts w:cs="Arial"/>
        </w:rPr>
        <w:t>Le titulaire reconnait avoir pris connaissance que certains lieux d’exécution sont affectés à l’autorité militaire ou placés sous son contrôle et constituent des terrains militaires.</w:t>
      </w:r>
    </w:p>
    <w:p w14:paraId="30453EFC" w14:textId="77777777" w:rsidR="007471A9" w:rsidRPr="00D12FB4" w:rsidRDefault="007471A9" w:rsidP="007471A9">
      <w:pPr>
        <w:rPr>
          <w:rFonts w:cs="Arial"/>
        </w:rPr>
      </w:pPr>
    </w:p>
    <w:p w14:paraId="60ABAD12" w14:textId="0D4E2AE9" w:rsidR="007471A9" w:rsidRPr="00D12FB4" w:rsidRDefault="007471A9" w:rsidP="007471A9">
      <w:pPr>
        <w:rPr>
          <w:rFonts w:cs="Arial"/>
          <w:b/>
        </w:rPr>
      </w:pPr>
      <w:r w:rsidRPr="00D12FB4">
        <w:rPr>
          <w:rFonts w:cs="Arial"/>
          <w:b/>
        </w:rPr>
        <w:t>1</w:t>
      </w:r>
      <w:r w:rsidR="00CC1B60">
        <w:rPr>
          <w:rFonts w:cs="Arial"/>
          <w:b/>
        </w:rPr>
        <w:t>5</w:t>
      </w:r>
      <w:r w:rsidRPr="00D12FB4">
        <w:rPr>
          <w:rFonts w:cs="Arial"/>
          <w:b/>
        </w:rPr>
        <w:t>.2.2.1. Dispositions générales</w:t>
      </w:r>
    </w:p>
    <w:p w14:paraId="351B666E" w14:textId="77777777" w:rsidR="007471A9" w:rsidRPr="00D12FB4" w:rsidRDefault="007471A9" w:rsidP="007471A9">
      <w:pPr>
        <w:rPr>
          <w:rFonts w:cs="Arial"/>
        </w:rPr>
      </w:pPr>
      <w:r w:rsidRPr="00D12FB4">
        <w:rPr>
          <w:rFonts w:cs="Arial"/>
        </w:rPr>
        <w:t>Seuls peuvent accéder au site les personnels ayant fait l’objet d’une autorisation d’accès transmise par écrit au titulaire par l’officier de sécurité du service désigné à l’article 5.1.2 (il convient ici de faire référence au service en charge du suivi de l’exécution des prestations ou à l’officier de sécurité compétent) du présent document. Cette autorisation requiert le respect des mesures mentionnées ci-dessous.</w:t>
      </w:r>
    </w:p>
    <w:p w14:paraId="4AB4CEBD" w14:textId="77777777" w:rsidR="007471A9" w:rsidRPr="00D12FB4" w:rsidRDefault="007471A9" w:rsidP="007471A9">
      <w:pPr>
        <w:rPr>
          <w:rFonts w:cs="Arial"/>
        </w:rPr>
      </w:pPr>
    </w:p>
    <w:p w14:paraId="77354A19" w14:textId="73875B45" w:rsidR="007471A9" w:rsidRPr="00D12FB4" w:rsidRDefault="00CC1B60" w:rsidP="007471A9">
      <w:pPr>
        <w:rPr>
          <w:rFonts w:cs="Arial"/>
          <w:b/>
        </w:rPr>
      </w:pPr>
      <w:r>
        <w:rPr>
          <w:rFonts w:cs="Arial"/>
          <w:b/>
        </w:rPr>
        <w:t>15</w:t>
      </w:r>
      <w:r w:rsidR="007471A9" w:rsidRPr="00D12FB4">
        <w:rPr>
          <w:rFonts w:cs="Arial"/>
          <w:b/>
        </w:rPr>
        <w:t>.2.2.2. Informations des personnels concernés</w:t>
      </w:r>
    </w:p>
    <w:p w14:paraId="52688D81" w14:textId="0B7284A2" w:rsidR="007471A9" w:rsidRPr="00D12FB4" w:rsidRDefault="007471A9" w:rsidP="007471A9">
      <w:pPr>
        <w:rPr>
          <w:rFonts w:cs="Arial"/>
        </w:rPr>
      </w:pPr>
      <w:r w:rsidRPr="00D12FB4">
        <w:rPr>
          <w:rFonts w:cs="Arial"/>
        </w:rPr>
        <w:t>Le titulaire s’engage à informer les personnels devant participer aux prestations du présent marché ayant besoin d’accéder au terrain militaire visé ci-dessus :</w:t>
      </w:r>
    </w:p>
    <w:p w14:paraId="10096169" w14:textId="343A8AB8" w:rsidR="007471A9" w:rsidRPr="00D12FB4" w:rsidRDefault="007471A9" w:rsidP="007471A9">
      <w:pPr>
        <w:rPr>
          <w:rFonts w:cs="Arial"/>
        </w:rPr>
      </w:pPr>
      <w:r w:rsidRPr="00D12FB4">
        <w:rPr>
          <w:rFonts w:cs="Arial"/>
        </w:rPr>
        <w:t>- 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1F10DD75" w14:textId="3F3EED99" w:rsidR="007471A9" w:rsidRPr="00D12FB4" w:rsidRDefault="007471A9" w:rsidP="007471A9">
      <w:pPr>
        <w:rPr>
          <w:rFonts w:cs="Arial"/>
        </w:rPr>
      </w:pPr>
      <w:r w:rsidRPr="00D12FB4">
        <w:rPr>
          <w:rFonts w:cs="Arial"/>
        </w:rPr>
        <w:t>- qu’ils devront se conformer strictement au règlement intérieur, aux règles de sécurité et de contrôle en vigueur dans l’établissement dans lequel sont exécutées les prestations et n’accéder qu’aux seuls locaux et installations concernés par le marché.</w:t>
      </w:r>
    </w:p>
    <w:p w14:paraId="24F7AB30" w14:textId="3BA51CDE" w:rsidR="00113B38" w:rsidRDefault="007471A9" w:rsidP="007471A9">
      <w:pPr>
        <w:rPr>
          <w:rFonts w:cs="Arial"/>
        </w:rPr>
      </w:pPr>
      <w:r w:rsidRPr="00D12FB4">
        <w:rPr>
          <w:rFonts w:cs="Arial"/>
        </w:rPr>
        <w:t>Le titulaire s’engage à ne présenter sur le site que des personnels appartenant à son entreprise ou à un sous-traitant qui auront été préalablement fait l’objet d’une autorisation d’accès</w:t>
      </w:r>
      <w:r w:rsidR="00E75BFA" w:rsidRPr="00D12FB4">
        <w:rPr>
          <w:rFonts w:cs="Arial"/>
        </w:rPr>
        <w:t>.</w:t>
      </w:r>
    </w:p>
    <w:p w14:paraId="428A0EC9" w14:textId="673132CA" w:rsidR="002958C8" w:rsidRPr="007471A9" w:rsidRDefault="002C3178" w:rsidP="002C3178">
      <w:pPr>
        <w:spacing w:after="160" w:line="259" w:lineRule="auto"/>
        <w:jc w:val="left"/>
        <w:rPr>
          <w:rFonts w:cs="Arial"/>
        </w:rPr>
      </w:pPr>
      <w:r>
        <w:rPr>
          <w:rFonts w:cs="Arial"/>
        </w:rPr>
        <w:br w:type="page"/>
      </w:r>
    </w:p>
    <w:p w14:paraId="6B5081D7" w14:textId="7A23A97B" w:rsidR="001746C0" w:rsidRDefault="001746C0" w:rsidP="001E18C4">
      <w:pPr>
        <w:pStyle w:val="Titre1"/>
      </w:pPr>
      <w:bookmarkStart w:id="53" w:name="_Toc199842075"/>
      <w:bookmarkStart w:id="54" w:name="_Toc199843617"/>
      <w:bookmarkStart w:id="55" w:name="_Toc212808142"/>
      <w:bookmarkEnd w:id="53"/>
      <w:bookmarkEnd w:id="54"/>
      <w:r w:rsidRPr="001746C0">
        <w:lastRenderedPageBreak/>
        <w:t xml:space="preserve">RÉSILIATION </w:t>
      </w:r>
      <w:r w:rsidR="004B73D6">
        <w:t>DU MARCHÉ</w:t>
      </w:r>
      <w:bookmarkEnd w:id="55"/>
    </w:p>
    <w:p w14:paraId="0A91FCBC" w14:textId="5B26D09E" w:rsidR="001746C0" w:rsidRDefault="001746C0" w:rsidP="001746C0">
      <w:pPr>
        <w:rPr>
          <w:rFonts w:cs="Arial"/>
        </w:rPr>
      </w:pPr>
    </w:p>
    <w:p w14:paraId="7B1E270B" w14:textId="77777777" w:rsidR="002958C8" w:rsidRPr="001746C0" w:rsidRDefault="002958C8" w:rsidP="001746C0">
      <w:pPr>
        <w:rPr>
          <w:rFonts w:cs="Arial"/>
        </w:rPr>
      </w:pPr>
    </w:p>
    <w:p w14:paraId="1D9973DE" w14:textId="1063DF74" w:rsidR="001746C0" w:rsidRDefault="001746C0" w:rsidP="008E6441">
      <w:pPr>
        <w:pStyle w:val="Titre2"/>
      </w:pPr>
      <w:bookmarkStart w:id="56" w:name="_Toc212808143"/>
      <w:r w:rsidRPr="001746C0">
        <w:t xml:space="preserve">Résiliation </w:t>
      </w:r>
      <w:r w:rsidR="004B73D6">
        <w:t>du marché</w:t>
      </w:r>
      <w:bookmarkEnd w:id="56"/>
    </w:p>
    <w:p w14:paraId="22FECEA3" w14:textId="77777777" w:rsidR="001746C0" w:rsidRPr="001746C0" w:rsidRDefault="001746C0" w:rsidP="001746C0">
      <w:pPr>
        <w:rPr>
          <w:rFonts w:cs="Arial"/>
        </w:rPr>
      </w:pPr>
    </w:p>
    <w:p w14:paraId="2D5307C0" w14:textId="27A978F1" w:rsidR="00076C16" w:rsidRPr="00C9335D" w:rsidRDefault="00076C16" w:rsidP="00076C16">
      <w:r w:rsidRPr="00C9335D">
        <w:t xml:space="preserve">L’acheteur peut mettre fin à l'exécution des prestations faisant l'objet du présent marché avant l'achèvement de celles-ci par une décision de résiliation </w:t>
      </w:r>
      <w:r w:rsidR="0098248D" w:rsidRPr="00C9335D">
        <w:rPr>
          <w:rFonts w:cs="Arial"/>
        </w:rPr>
        <w:t xml:space="preserve">du marché </w:t>
      </w:r>
      <w:r w:rsidRPr="00C9335D">
        <w:t xml:space="preserve">conformément aux dispositions du chapitre </w:t>
      </w:r>
      <w:r w:rsidR="00B74457" w:rsidRPr="00C9335D">
        <w:t>7 du CCAG/FCS.</w:t>
      </w:r>
    </w:p>
    <w:p w14:paraId="655D2544" w14:textId="77777777" w:rsidR="00076C16" w:rsidRPr="00C7548A" w:rsidRDefault="00076C16" w:rsidP="00076C16"/>
    <w:p w14:paraId="22C6A6CE" w14:textId="3D741BE9" w:rsidR="002958C8" w:rsidRDefault="00076C16" w:rsidP="00076C16">
      <w:r w:rsidRPr="00D102D4">
        <w:t xml:space="preserve">En complément de </w:t>
      </w:r>
      <w:r w:rsidR="00D102D4" w:rsidRPr="00D102D4">
        <w:t>l’article 41 du CCAG/FCS</w:t>
      </w:r>
      <w:r w:rsidRPr="00D102D4">
        <w:t xml:space="preserve">, lorsque le titulaire est placé dans l’une des situations mentionnées </w:t>
      </w:r>
      <w:r w:rsidRPr="00C7548A">
        <w:t>aux articles L. 2141-1 à L. 2141-5 du code de la commande publique ayant pour effet de l</w:t>
      </w:r>
      <w:r>
        <w:t xml:space="preserve">’exclure d’un marché public, l’acheteur </w:t>
      </w:r>
      <w:r w:rsidRPr="00C7548A">
        <w:t>peut résilier le marché public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2A5F90A3" w14:textId="77777777" w:rsidR="002C3178" w:rsidRPr="00E85775" w:rsidRDefault="002C3178" w:rsidP="00076C16"/>
    <w:p w14:paraId="1F4D39BF" w14:textId="6A48504C" w:rsidR="00076C16" w:rsidRPr="00975117" w:rsidRDefault="00076C16" w:rsidP="00975117">
      <w:pPr>
        <w:pStyle w:val="Titre2"/>
      </w:pPr>
      <w:bookmarkStart w:id="57" w:name="_Toc212808144"/>
      <w:r w:rsidRPr="00975117">
        <w:t>Résiliation aux frais et risques</w:t>
      </w:r>
      <w:bookmarkEnd w:id="57"/>
    </w:p>
    <w:p w14:paraId="70AD12A6" w14:textId="77777777" w:rsidR="00076C16" w:rsidRPr="00E85775" w:rsidRDefault="00076C16" w:rsidP="00076C16"/>
    <w:p w14:paraId="3AB16856" w14:textId="3B2AB804" w:rsidR="00076C16" w:rsidRPr="00E85775" w:rsidRDefault="00076C16" w:rsidP="00076C16">
      <w:r w:rsidRPr="00D102D4">
        <w:t xml:space="preserve">Conformément à l’article 45 du CCAG/FCS, l’acheteur peut faire procéder par un tiers à l’exécution des prestations </w:t>
      </w:r>
      <w:r w:rsidRPr="00E85775">
        <w:t xml:space="preserve">prévues par le marché, aux frais et risques du titulaire, soit en cas d’inexécution par ce dernier d’une prestation </w:t>
      </w:r>
      <w:r w:rsidRPr="00D102D4">
        <w:t xml:space="preserve">qui, par sa nature, ne peut souffrir aucun retard, soit en cas de résiliation </w:t>
      </w:r>
      <w:r w:rsidR="0098248D" w:rsidRPr="00D102D4">
        <w:rPr>
          <w:rFonts w:cs="Arial"/>
        </w:rPr>
        <w:t xml:space="preserve">du marché </w:t>
      </w:r>
      <w:r w:rsidRPr="00D102D4">
        <w:t xml:space="preserve">prononcée aux torts du </w:t>
      </w:r>
      <w:r w:rsidRPr="00E85775">
        <w:t>titulaire.</w:t>
      </w:r>
    </w:p>
    <w:p w14:paraId="62DE6A5F" w14:textId="061B6245" w:rsidR="001746C0" w:rsidRPr="001746C0" w:rsidRDefault="001746C0" w:rsidP="001746C0">
      <w:pPr>
        <w:rPr>
          <w:rFonts w:cs="Arial"/>
        </w:rPr>
      </w:pPr>
    </w:p>
    <w:p w14:paraId="09A39E93" w14:textId="6CD10F22" w:rsidR="001746C0" w:rsidRDefault="001746C0" w:rsidP="001E18C4">
      <w:pPr>
        <w:pStyle w:val="Titre1"/>
      </w:pPr>
      <w:bookmarkStart w:id="58" w:name="_Toc212808145"/>
      <w:r w:rsidRPr="001746C0">
        <w:t>RÈGLEMENT AMIABLE DES LITIGES – RECOURS</w:t>
      </w:r>
      <w:bookmarkEnd w:id="58"/>
    </w:p>
    <w:p w14:paraId="65071BA2" w14:textId="5EA3DFA0" w:rsidR="001746C0" w:rsidRDefault="001746C0" w:rsidP="001746C0">
      <w:pPr>
        <w:rPr>
          <w:rFonts w:cs="Arial"/>
        </w:rPr>
      </w:pPr>
    </w:p>
    <w:p w14:paraId="4FC6E965" w14:textId="77777777" w:rsidR="002958C8" w:rsidRPr="001746C0" w:rsidRDefault="002958C8" w:rsidP="001746C0">
      <w:pPr>
        <w:rPr>
          <w:rFonts w:cs="Arial"/>
        </w:rPr>
      </w:pPr>
    </w:p>
    <w:p w14:paraId="5CBBF276" w14:textId="55375F00" w:rsidR="001746C0" w:rsidRDefault="001746C0" w:rsidP="008E6441">
      <w:pPr>
        <w:pStyle w:val="Titre2"/>
      </w:pPr>
      <w:bookmarkStart w:id="59" w:name="_Toc212808146"/>
      <w:r w:rsidRPr="001746C0">
        <w:t>Recours gracieux</w:t>
      </w:r>
      <w:bookmarkEnd w:id="59"/>
    </w:p>
    <w:p w14:paraId="31518630" w14:textId="77777777" w:rsidR="001746C0" w:rsidRPr="001746C0" w:rsidRDefault="001746C0" w:rsidP="001746C0">
      <w:pPr>
        <w:rPr>
          <w:rFonts w:cs="Arial"/>
        </w:rPr>
      </w:pPr>
    </w:p>
    <w:p w14:paraId="1F95B9CE" w14:textId="13A1F02C" w:rsidR="001746C0" w:rsidRPr="0033095B" w:rsidRDefault="001746C0" w:rsidP="001746C0">
      <w:pPr>
        <w:rPr>
          <w:rFonts w:cs="Arial"/>
        </w:rPr>
      </w:pPr>
      <w:r w:rsidRPr="0033095B">
        <w:rPr>
          <w:rFonts w:cs="Arial"/>
        </w:rPr>
        <w:t xml:space="preserve">Conformément au chapitre 8 du CCAG/FCS, l’acheteur et le titulaire s’efforcent de régler à l’amiable tout différend éventuel relatif à l’interprétation des stipulations </w:t>
      </w:r>
      <w:r w:rsidR="0098248D" w:rsidRPr="0033095B">
        <w:rPr>
          <w:rFonts w:cs="Arial"/>
        </w:rPr>
        <w:t xml:space="preserve">du marché </w:t>
      </w:r>
      <w:r w:rsidRPr="0033095B">
        <w:rPr>
          <w:rFonts w:cs="Arial"/>
        </w:rPr>
        <w:t xml:space="preserve">ou à l’exécution des prestations objet </w:t>
      </w:r>
      <w:r w:rsidR="004B73D6" w:rsidRPr="0033095B">
        <w:rPr>
          <w:rFonts w:cs="Arial"/>
        </w:rPr>
        <w:t>du marché</w:t>
      </w:r>
      <w:r w:rsidRPr="0033095B">
        <w:rPr>
          <w:rFonts w:cs="Arial"/>
        </w:rPr>
        <w:t>.</w:t>
      </w:r>
    </w:p>
    <w:p w14:paraId="0D748369" w14:textId="40D372C4" w:rsidR="001746C0" w:rsidRPr="0033095B" w:rsidRDefault="001746C0" w:rsidP="001746C0">
      <w:pPr>
        <w:rPr>
          <w:rFonts w:cs="Arial"/>
        </w:rPr>
      </w:pPr>
    </w:p>
    <w:p w14:paraId="49E2063F" w14:textId="77777777" w:rsidR="001746C0" w:rsidRDefault="001746C0" w:rsidP="008E6441">
      <w:pPr>
        <w:pStyle w:val="Titre2"/>
      </w:pPr>
      <w:bookmarkStart w:id="60" w:name="_Toc212808147"/>
      <w:r w:rsidRPr="001746C0">
        <w:t>Règlement amiable des litiges et des différends</w:t>
      </w:r>
      <w:bookmarkEnd w:id="60"/>
    </w:p>
    <w:p w14:paraId="7F167414" w14:textId="77777777" w:rsidR="001746C0" w:rsidRPr="001746C0" w:rsidRDefault="001746C0" w:rsidP="001746C0">
      <w:pPr>
        <w:rPr>
          <w:rFonts w:cs="Arial"/>
        </w:rPr>
      </w:pPr>
    </w:p>
    <w:p w14:paraId="1B701143" w14:textId="28517F48" w:rsidR="001746C0" w:rsidRPr="001746C0" w:rsidRDefault="001746C0" w:rsidP="001746C0">
      <w:pPr>
        <w:rPr>
          <w:rFonts w:cs="Arial"/>
        </w:rPr>
      </w:pPr>
      <w:r w:rsidRPr="001746C0">
        <w:rPr>
          <w:rFonts w:cs="Arial"/>
        </w:rPr>
        <w:t>Tout litige ou différend survenant à l’occasion d’un marché peut être soumis par l’opérateur économique titulaire au service acheteur. La réglementation de l’achat public institue comme principe la recherche du règlement amiable des conflits et préconise le recours à la médiation. Le titulaire peut contacter le médiateur des entreprises du ministère des armées à l’adresse suivante : minarm.mediateur-entreprises.fct@intradef.gouv.fr</w:t>
      </w:r>
    </w:p>
    <w:p w14:paraId="355303B1" w14:textId="77777777" w:rsidR="001746C0" w:rsidRPr="001746C0" w:rsidRDefault="001746C0" w:rsidP="001746C0">
      <w:pPr>
        <w:rPr>
          <w:rFonts w:cs="Arial"/>
        </w:rPr>
      </w:pPr>
    </w:p>
    <w:p w14:paraId="4CC17AA9" w14:textId="30890FF4" w:rsidR="001746C0" w:rsidRPr="00ED3605" w:rsidRDefault="001746C0" w:rsidP="001746C0">
      <w:pPr>
        <w:rPr>
          <w:rFonts w:cs="Arial"/>
        </w:rPr>
      </w:pPr>
      <w:r w:rsidRPr="001746C0">
        <w:rPr>
          <w:rFonts w:cs="Arial"/>
        </w:rPr>
        <w:t>Le titulaire est incité à soumettre tout diffé</w:t>
      </w:r>
      <w:r w:rsidR="008E6441">
        <w:rPr>
          <w:rFonts w:cs="Arial"/>
        </w:rPr>
        <w:t xml:space="preserve">rend qui l’oppose à l’acheteur </w:t>
      </w:r>
      <w:r w:rsidRPr="001746C0">
        <w:rPr>
          <w:rFonts w:cs="Arial"/>
        </w:rPr>
        <w:t xml:space="preserve">à un comité consultatif de règlement amiable des différends, dans les conditions prévues à l’article R. 2197-1 du code de la commande publique et à </w:t>
      </w:r>
      <w:r w:rsidRPr="00ED3605">
        <w:rPr>
          <w:rFonts w:cs="Arial"/>
        </w:rPr>
        <w:t xml:space="preserve">l’article 46 du </w:t>
      </w:r>
      <w:r w:rsidR="00ED3605" w:rsidRPr="00ED3605">
        <w:rPr>
          <w:rFonts w:cs="Arial"/>
        </w:rPr>
        <w:t>CCAG/FCS</w:t>
      </w:r>
      <w:r w:rsidRPr="00ED3605">
        <w:rPr>
          <w:rFonts w:cs="Arial"/>
        </w:rPr>
        <w:t xml:space="preserve">. </w:t>
      </w:r>
    </w:p>
    <w:p w14:paraId="358B8BAC" w14:textId="77777777" w:rsidR="001746C0" w:rsidRPr="001746C0" w:rsidRDefault="001746C0" w:rsidP="001746C0">
      <w:pPr>
        <w:rPr>
          <w:rFonts w:cs="Arial"/>
        </w:rPr>
      </w:pPr>
    </w:p>
    <w:p w14:paraId="457A1D00" w14:textId="1C038B10" w:rsidR="001746C0" w:rsidRDefault="001746C0" w:rsidP="008E6441">
      <w:pPr>
        <w:pStyle w:val="Titre2"/>
      </w:pPr>
      <w:bookmarkStart w:id="61" w:name="_Toc212808148"/>
      <w:r w:rsidRPr="001746C0">
        <w:t>Recours contentieux</w:t>
      </w:r>
      <w:bookmarkEnd w:id="61"/>
    </w:p>
    <w:p w14:paraId="78B768D5" w14:textId="77777777" w:rsidR="001746C0" w:rsidRPr="001746C0" w:rsidRDefault="001746C0" w:rsidP="001746C0">
      <w:pPr>
        <w:rPr>
          <w:rFonts w:cs="Arial"/>
        </w:rPr>
      </w:pPr>
    </w:p>
    <w:p w14:paraId="2F3D996F" w14:textId="1BC5BF03" w:rsidR="001746C0" w:rsidRPr="001746C0" w:rsidRDefault="001746C0" w:rsidP="001746C0">
      <w:pPr>
        <w:rPr>
          <w:rFonts w:cs="Arial"/>
        </w:rPr>
      </w:pPr>
      <w:r w:rsidRPr="001746C0">
        <w:rPr>
          <w:rFonts w:cs="Arial"/>
        </w:rPr>
        <w:t>Le présent marché est soumis au droit administratif français et les juridictions administratives françaises sont seules compétente</w:t>
      </w:r>
      <w:r w:rsidR="00E87459">
        <w:rPr>
          <w:rFonts w:cs="Arial"/>
        </w:rPr>
        <w:t>s</w:t>
      </w:r>
      <w:r w:rsidR="00F45341">
        <w:rPr>
          <w:rFonts w:cs="Arial"/>
        </w:rPr>
        <w:t xml:space="preserve"> pour connaître de ses litiges.</w:t>
      </w:r>
    </w:p>
    <w:p w14:paraId="6933FA15" w14:textId="77777777" w:rsidR="001746C0" w:rsidRPr="001746C0" w:rsidRDefault="001746C0" w:rsidP="001746C0">
      <w:pPr>
        <w:rPr>
          <w:rFonts w:cs="Arial"/>
        </w:rPr>
      </w:pPr>
    </w:p>
    <w:p w14:paraId="3323D163" w14:textId="63CC6EB7" w:rsidR="008C63BF" w:rsidRDefault="001746C0" w:rsidP="001746C0">
      <w:pPr>
        <w:rPr>
          <w:rFonts w:cs="Arial"/>
        </w:rPr>
      </w:pPr>
      <w:r w:rsidRPr="001746C0">
        <w:rPr>
          <w:rFonts w:cs="Arial"/>
        </w:rPr>
        <w:t xml:space="preserve">Conformément aux dispositions l’article R. 312-11 du code de justice administrative, tout litige résultant de l'interprétation ou de l'exécution du présent marché est de la compétence exclusive du tribunal administratif du </w:t>
      </w:r>
      <w:r w:rsidRPr="008C63BF">
        <w:rPr>
          <w:rFonts w:cs="Arial"/>
        </w:rPr>
        <w:t xml:space="preserve">lieu d’exécution prévu </w:t>
      </w:r>
      <w:r w:rsidR="0098248D" w:rsidRPr="008C63BF">
        <w:rPr>
          <w:rFonts w:cs="Arial"/>
        </w:rPr>
        <w:t>du marché</w:t>
      </w:r>
      <w:r w:rsidR="00F45341">
        <w:rPr>
          <w:rFonts w:cs="Arial"/>
        </w:rPr>
        <w:t>, en l’espèce le Tribunal Administratif de Marseille (13002).</w:t>
      </w:r>
    </w:p>
    <w:p w14:paraId="1A07C91C" w14:textId="761352F2" w:rsidR="00F45341" w:rsidRPr="00F45341" w:rsidRDefault="002C3178" w:rsidP="00CC1B60">
      <w:pPr>
        <w:spacing w:after="160" w:line="259" w:lineRule="auto"/>
        <w:jc w:val="left"/>
        <w:rPr>
          <w:rFonts w:cs="Arial"/>
        </w:rPr>
      </w:pPr>
      <w:r>
        <w:rPr>
          <w:rFonts w:cs="Arial"/>
        </w:rPr>
        <w:br w:type="page"/>
      </w:r>
    </w:p>
    <w:p w14:paraId="3767E2F8" w14:textId="41AF840D" w:rsidR="001746C0" w:rsidRPr="000510A5" w:rsidRDefault="001746C0" w:rsidP="001E18C4">
      <w:pPr>
        <w:pStyle w:val="Titre1"/>
      </w:pPr>
      <w:bookmarkStart w:id="62" w:name="_Toc199842082"/>
      <w:bookmarkStart w:id="63" w:name="_Toc199843624"/>
      <w:bookmarkStart w:id="64" w:name="_Toc199842083"/>
      <w:bookmarkStart w:id="65" w:name="_Toc199843625"/>
      <w:bookmarkStart w:id="66" w:name="_Toc212808149"/>
      <w:bookmarkEnd w:id="62"/>
      <w:bookmarkEnd w:id="63"/>
      <w:bookmarkEnd w:id="64"/>
      <w:bookmarkEnd w:id="65"/>
      <w:r w:rsidRPr="000510A5">
        <w:lastRenderedPageBreak/>
        <w:t xml:space="preserve">DROIT </w:t>
      </w:r>
      <w:r w:rsidR="00D8225E" w:rsidRPr="000510A5">
        <w:t xml:space="preserve">ET </w:t>
      </w:r>
      <w:r w:rsidRPr="000510A5">
        <w:t>LANGUE</w:t>
      </w:r>
      <w:r w:rsidR="00D8225E" w:rsidRPr="000510A5">
        <w:t xml:space="preserve"> APPLICABLES AU PRÉSENT MARCHÉ</w:t>
      </w:r>
      <w:bookmarkEnd w:id="66"/>
    </w:p>
    <w:p w14:paraId="277B1A57" w14:textId="16C26A58" w:rsidR="001746C0" w:rsidRDefault="001746C0" w:rsidP="001746C0">
      <w:pPr>
        <w:rPr>
          <w:rFonts w:cs="Arial"/>
        </w:rPr>
      </w:pPr>
    </w:p>
    <w:p w14:paraId="3B76672B" w14:textId="77777777" w:rsidR="00244F10" w:rsidRDefault="00244F10" w:rsidP="001746C0">
      <w:pPr>
        <w:rPr>
          <w:rFonts w:cs="Arial"/>
        </w:rPr>
      </w:pPr>
    </w:p>
    <w:p w14:paraId="03F17646" w14:textId="329F4268" w:rsidR="00D8225E" w:rsidRDefault="00D8225E" w:rsidP="00857CD3">
      <w:pPr>
        <w:pStyle w:val="Titre2"/>
      </w:pPr>
      <w:bookmarkStart w:id="67" w:name="_Toc212808150"/>
      <w:r>
        <w:t>Droit applicable</w:t>
      </w:r>
      <w:bookmarkEnd w:id="67"/>
    </w:p>
    <w:p w14:paraId="22C34CED" w14:textId="77777777" w:rsidR="00244F10" w:rsidRPr="00244F10" w:rsidRDefault="00244F10" w:rsidP="00244F10"/>
    <w:p w14:paraId="28ED3D2C" w14:textId="6CBFFEBD" w:rsidR="00376567" w:rsidRDefault="001746C0" w:rsidP="001746C0">
      <w:pPr>
        <w:rPr>
          <w:rFonts w:cs="Arial"/>
        </w:rPr>
      </w:pPr>
      <w:r w:rsidRPr="001746C0">
        <w:rPr>
          <w:rFonts w:cs="Arial"/>
        </w:rPr>
        <w:t>La loi française en vigueur est la seule applicable au présent marché. En cas de litige, les tribunaux français sont seuls compétents.</w:t>
      </w:r>
    </w:p>
    <w:p w14:paraId="1C9C854F" w14:textId="77777777" w:rsidR="00244F10" w:rsidRPr="001746C0" w:rsidRDefault="00244F10" w:rsidP="001746C0">
      <w:pPr>
        <w:rPr>
          <w:rFonts w:cs="Arial"/>
        </w:rPr>
      </w:pPr>
    </w:p>
    <w:p w14:paraId="441A861B" w14:textId="21762172" w:rsidR="001746C0" w:rsidRDefault="001746C0" w:rsidP="008E6441">
      <w:pPr>
        <w:pStyle w:val="Titre2"/>
      </w:pPr>
      <w:bookmarkStart w:id="68" w:name="_Toc212808151"/>
      <w:r w:rsidRPr="001746C0">
        <w:t>Usage de la langue française.</w:t>
      </w:r>
      <w:bookmarkEnd w:id="68"/>
    </w:p>
    <w:p w14:paraId="4897A3C2" w14:textId="77777777" w:rsidR="001746C0" w:rsidRPr="001746C0" w:rsidRDefault="001746C0" w:rsidP="001746C0">
      <w:pPr>
        <w:rPr>
          <w:rFonts w:cs="Arial"/>
        </w:rPr>
      </w:pPr>
    </w:p>
    <w:p w14:paraId="552A14F9" w14:textId="01BFE2CF" w:rsidR="00D8225E" w:rsidRPr="00B964D5" w:rsidRDefault="001746C0" w:rsidP="001746C0">
      <w:pPr>
        <w:rPr>
          <w:rFonts w:cs="Arial"/>
        </w:rPr>
      </w:pPr>
      <w:r w:rsidRPr="001746C0">
        <w:rPr>
          <w:rFonts w:cs="Arial"/>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Pr="00B964D5">
        <w:rPr>
          <w:rFonts w:cs="Arial"/>
        </w:rPr>
        <w:t>marché.</w:t>
      </w:r>
    </w:p>
    <w:p w14:paraId="40D5F6B4" w14:textId="124DDC52" w:rsidR="001746C0" w:rsidRPr="001746C0" w:rsidRDefault="001746C0" w:rsidP="001746C0">
      <w:pPr>
        <w:rPr>
          <w:rFonts w:cs="Arial"/>
        </w:rPr>
      </w:pPr>
    </w:p>
    <w:p w14:paraId="77489F5E" w14:textId="198924EB" w:rsidR="00244F10" w:rsidRDefault="001746C0" w:rsidP="00244F10">
      <w:pPr>
        <w:rPr>
          <w:rFonts w:cs="Arial"/>
        </w:rPr>
      </w:pPr>
      <w:r w:rsidRPr="001746C0">
        <w:rPr>
          <w:rFonts w:cs="Arial"/>
        </w:rPr>
        <w:t>De ce fait, tout rapport, toute documentation et toute correspondance relative au présent marché doivent être rédigés en français.</w:t>
      </w:r>
      <w:bookmarkStart w:id="69" w:name="_Toc180140100"/>
      <w:bookmarkStart w:id="70" w:name="_Toc180140212"/>
      <w:bookmarkStart w:id="71" w:name="_Toc180140101"/>
      <w:bookmarkStart w:id="72" w:name="_Toc180140213"/>
      <w:bookmarkStart w:id="73" w:name="_Toc180140103"/>
      <w:bookmarkStart w:id="74" w:name="_Toc180140215"/>
      <w:bookmarkEnd w:id="69"/>
      <w:bookmarkEnd w:id="70"/>
      <w:bookmarkEnd w:id="71"/>
      <w:bookmarkEnd w:id="72"/>
      <w:bookmarkEnd w:id="73"/>
      <w:bookmarkEnd w:id="74"/>
    </w:p>
    <w:p w14:paraId="6AD237C8" w14:textId="77777777" w:rsidR="00244F10" w:rsidRPr="00244F10" w:rsidRDefault="00244F10" w:rsidP="00244F10">
      <w:pPr>
        <w:rPr>
          <w:rFonts w:cs="Arial"/>
        </w:rPr>
      </w:pPr>
    </w:p>
    <w:p w14:paraId="278478CD" w14:textId="45E34DBC" w:rsidR="00BC7FDB" w:rsidRDefault="00BC7FDB" w:rsidP="00244F10">
      <w:pPr>
        <w:pStyle w:val="Titre1"/>
      </w:pPr>
      <w:bookmarkStart w:id="75" w:name="_Toc212808152"/>
      <w:r>
        <w:t>CARACT</w:t>
      </w:r>
      <w:r w:rsidRPr="000510A5">
        <w:t>É</w:t>
      </w:r>
      <w:r>
        <w:t>RISTIQUES TECHNIQUES</w:t>
      </w:r>
      <w:bookmarkEnd w:id="75"/>
      <w:r>
        <w:t xml:space="preserve"> </w:t>
      </w:r>
    </w:p>
    <w:p w14:paraId="3C29EE81" w14:textId="22270426" w:rsidR="00244F10" w:rsidRDefault="00244F10" w:rsidP="00244F10"/>
    <w:p w14:paraId="4DD6F664" w14:textId="77777777" w:rsidR="00244F10" w:rsidRPr="00244F10" w:rsidRDefault="00244F10" w:rsidP="00244F10"/>
    <w:p w14:paraId="105C6F67" w14:textId="5DCE9E1B" w:rsidR="00A50E47" w:rsidRPr="00104E59" w:rsidRDefault="00A50E47" w:rsidP="00A50E47">
      <w:pPr>
        <w:pStyle w:val="Titre2"/>
        <w:rPr>
          <w:rFonts w:eastAsiaTheme="minorHAnsi"/>
          <w:b w:val="0"/>
          <w:color w:val="000000"/>
        </w:rPr>
      </w:pPr>
      <w:bookmarkStart w:id="76" w:name="_Toc201150406"/>
      <w:bookmarkStart w:id="77" w:name="_Toc212808153"/>
      <w:r>
        <w:rPr>
          <w:rFonts w:eastAsiaTheme="minorHAnsi"/>
          <w:color w:val="000000"/>
        </w:rPr>
        <w:t>Prestations attendues</w:t>
      </w:r>
      <w:bookmarkEnd w:id="76"/>
      <w:bookmarkEnd w:id="77"/>
      <w:r w:rsidRPr="00104E59">
        <w:rPr>
          <w:rFonts w:eastAsiaTheme="minorHAnsi"/>
          <w:color w:val="000000"/>
        </w:rPr>
        <w:t xml:space="preserve"> </w:t>
      </w:r>
    </w:p>
    <w:p w14:paraId="452A845B" w14:textId="77777777" w:rsidR="00A50E47" w:rsidRPr="00766C52" w:rsidRDefault="00A50E47" w:rsidP="00A50E47">
      <w:pPr>
        <w:autoSpaceDE w:val="0"/>
        <w:autoSpaceDN w:val="0"/>
        <w:adjustRightInd w:val="0"/>
        <w:spacing w:after="0"/>
        <w:rPr>
          <w:rFonts w:cs="Arial"/>
          <w:color w:val="000000"/>
          <w:szCs w:val="20"/>
        </w:rPr>
      </w:pPr>
    </w:p>
    <w:p w14:paraId="0B246AE8" w14:textId="77777777" w:rsidR="00A50E47" w:rsidRDefault="00A50E47" w:rsidP="00A50E47">
      <w:pPr>
        <w:autoSpaceDE w:val="0"/>
        <w:autoSpaceDN w:val="0"/>
        <w:adjustRightInd w:val="0"/>
        <w:spacing w:after="120"/>
        <w:rPr>
          <w:rFonts w:cs="Arial"/>
          <w:color w:val="000000"/>
          <w:szCs w:val="20"/>
        </w:rPr>
      </w:pPr>
      <w:r>
        <w:rPr>
          <w:rFonts w:cs="Arial"/>
          <w:color w:val="000000"/>
          <w:szCs w:val="20"/>
        </w:rPr>
        <w:t>Les prestations attendues sont</w:t>
      </w:r>
      <w:r w:rsidRPr="00766C52">
        <w:rPr>
          <w:rFonts w:cs="Arial"/>
          <w:color w:val="000000"/>
          <w:szCs w:val="20"/>
        </w:rPr>
        <w:t xml:space="preserve"> : </w:t>
      </w:r>
    </w:p>
    <w:p w14:paraId="0F260393" w14:textId="23719097" w:rsidR="00A50E47" w:rsidRPr="00766C52" w:rsidRDefault="00A50E47" w:rsidP="00A50E47">
      <w:pPr>
        <w:autoSpaceDE w:val="0"/>
        <w:autoSpaceDN w:val="0"/>
        <w:adjustRightInd w:val="0"/>
        <w:spacing w:after="120"/>
        <w:rPr>
          <w:rFonts w:cs="Arial"/>
          <w:color w:val="000000"/>
          <w:szCs w:val="20"/>
        </w:rPr>
      </w:pPr>
      <w:r>
        <w:rPr>
          <w:rFonts w:cs="Arial"/>
          <w:color w:val="000000"/>
          <w:szCs w:val="20"/>
        </w:rPr>
        <w:t xml:space="preserve">             - la dépose</w:t>
      </w:r>
      <w:r w:rsidR="003078E1">
        <w:rPr>
          <w:rFonts w:cs="Arial"/>
          <w:color w:val="000000"/>
          <w:szCs w:val="20"/>
        </w:rPr>
        <w:t>/repose sur site </w:t>
      </w:r>
      <w:r>
        <w:rPr>
          <w:rFonts w:cs="Arial"/>
          <w:color w:val="000000"/>
          <w:szCs w:val="20"/>
        </w:rPr>
        <w:t xml:space="preserve">; </w:t>
      </w:r>
    </w:p>
    <w:p w14:paraId="4063E835" w14:textId="77777777" w:rsidR="00A50E47" w:rsidRDefault="00A50E47" w:rsidP="00A50E47">
      <w:pPr>
        <w:autoSpaceDE w:val="0"/>
        <w:autoSpaceDN w:val="0"/>
        <w:adjustRightInd w:val="0"/>
        <w:spacing w:after="120"/>
        <w:ind w:left="709"/>
        <w:rPr>
          <w:rFonts w:cs="Arial"/>
          <w:szCs w:val="20"/>
        </w:rPr>
      </w:pPr>
      <w:r w:rsidRPr="00766C52">
        <w:rPr>
          <w:rFonts w:cs="Arial"/>
          <w:color w:val="000000"/>
          <w:szCs w:val="20"/>
        </w:rPr>
        <w:t xml:space="preserve">- </w:t>
      </w:r>
      <w:r>
        <w:rPr>
          <w:rFonts w:cs="Arial"/>
          <w:szCs w:val="20"/>
        </w:rPr>
        <w:t xml:space="preserve">le conditionnement et le transport ; </w:t>
      </w:r>
    </w:p>
    <w:p w14:paraId="11813947" w14:textId="12CAE844" w:rsidR="00424320" w:rsidRPr="003078E1" w:rsidRDefault="001D26E2" w:rsidP="003078E1">
      <w:pPr>
        <w:autoSpaceDE w:val="0"/>
        <w:autoSpaceDN w:val="0"/>
        <w:adjustRightInd w:val="0"/>
        <w:spacing w:after="120"/>
        <w:ind w:left="709"/>
        <w:rPr>
          <w:rFonts w:cs="Arial"/>
          <w:szCs w:val="20"/>
        </w:rPr>
      </w:pPr>
      <w:r>
        <w:rPr>
          <w:rFonts w:cs="Arial"/>
          <w:szCs w:val="20"/>
        </w:rPr>
        <w:t>- la rénovation en atelier.</w:t>
      </w:r>
    </w:p>
    <w:p w14:paraId="740BF8C5" w14:textId="77777777" w:rsidR="00BC7FDB" w:rsidRDefault="00BC7FDB" w:rsidP="00424320">
      <w:pPr>
        <w:autoSpaceDE w:val="0"/>
        <w:autoSpaceDN w:val="0"/>
        <w:adjustRightInd w:val="0"/>
        <w:spacing w:after="120"/>
        <w:ind w:left="709"/>
        <w:rPr>
          <w:rFonts w:cs="Arial"/>
          <w:color w:val="000000"/>
          <w:szCs w:val="20"/>
        </w:rPr>
      </w:pPr>
    </w:p>
    <w:p w14:paraId="571EE280" w14:textId="3ADCFC9C" w:rsidR="00A50E47" w:rsidRPr="00424320" w:rsidRDefault="00A50E47" w:rsidP="00424320">
      <w:pPr>
        <w:autoSpaceDE w:val="0"/>
        <w:autoSpaceDN w:val="0"/>
        <w:adjustRightInd w:val="0"/>
        <w:spacing w:after="120"/>
        <w:ind w:left="709"/>
        <w:rPr>
          <w:rFonts w:cs="Arial"/>
          <w:color w:val="000000"/>
          <w:szCs w:val="20"/>
        </w:rPr>
      </w:pPr>
      <w:r w:rsidRPr="00BF6A26">
        <w:rPr>
          <w:rFonts w:cs="Arial"/>
          <w:b/>
          <w:color w:val="000000"/>
          <w:szCs w:val="20"/>
        </w:rPr>
        <w:t>Dépose</w:t>
      </w:r>
      <w:r w:rsidR="00935357">
        <w:rPr>
          <w:rFonts w:cs="Arial"/>
          <w:b/>
          <w:color w:val="000000"/>
          <w:szCs w:val="20"/>
        </w:rPr>
        <w:t>/repose sur site</w:t>
      </w:r>
    </w:p>
    <w:p w14:paraId="03CFB3D4" w14:textId="113C9EAF" w:rsidR="000F5541" w:rsidRPr="000F5541" w:rsidRDefault="000F5541" w:rsidP="000F5541">
      <w:pPr>
        <w:pStyle w:val="NormalWeb"/>
        <w:numPr>
          <w:ilvl w:val="0"/>
          <w:numId w:val="13"/>
        </w:numPr>
        <w:spacing w:before="100" w:beforeAutospacing="1" w:after="100" w:afterAutospacing="1"/>
        <w:rPr>
          <w:rFonts w:ascii="Arial" w:hAnsi="Arial" w:cs="Arial"/>
          <w:color w:val="000000"/>
          <w:sz w:val="20"/>
          <w:szCs w:val="20"/>
        </w:rPr>
      </w:pPr>
      <w:r w:rsidRPr="00C47CB6">
        <w:rPr>
          <w:rFonts w:ascii="Arial" w:hAnsi="Arial" w:cs="Arial"/>
          <w:color w:val="000000"/>
          <w:sz w:val="20"/>
          <w:szCs w:val="20"/>
        </w:rPr>
        <w:t xml:space="preserve">Protection des sols et structures </w:t>
      </w:r>
      <w:r>
        <w:rPr>
          <w:rFonts w:ascii="Arial" w:hAnsi="Arial" w:cs="Arial"/>
          <w:color w:val="000000"/>
          <w:sz w:val="20"/>
          <w:szCs w:val="20"/>
        </w:rPr>
        <w:t>environnantes avant la dépose</w:t>
      </w:r>
      <w:r w:rsidR="00B32C75">
        <w:rPr>
          <w:rFonts w:ascii="Arial" w:hAnsi="Arial" w:cs="Arial"/>
          <w:color w:val="000000"/>
          <w:sz w:val="20"/>
          <w:szCs w:val="20"/>
        </w:rPr>
        <w:t xml:space="preserve"> et repose</w:t>
      </w:r>
      <w:r>
        <w:rPr>
          <w:rFonts w:ascii="Arial" w:hAnsi="Arial" w:cs="Arial"/>
          <w:color w:val="000000"/>
          <w:sz w:val="20"/>
          <w:szCs w:val="20"/>
        </w:rPr>
        <w:t xml:space="preserve"> ; </w:t>
      </w:r>
      <w:r w:rsidRPr="00935357">
        <w:rPr>
          <w:rFonts w:ascii="Arial" w:hAnsi="Arial" w:cs="Arial"/>
          <w:b/>
          <w:color w:val="000000"/>
          <w:sz w:val="20"/>
          <w:szCs w:val="20"/>
        </w:rPr>
        <w:t xml:space="preserve"> </w:t>
      </w:r>
    </w:p>
    <w:p w14:paraId="56E4203D" w14:textId="2DE6A188" w:rsidR="00A50E47" w:rsidRPr="00C47CB6" w:rsidRDefault="00935357" w:rsidP="00A50E47">
      <w:pPr>
        <w:pStyle w:val="NormalWeb"/>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Dépose/repose </w:t>
      </w:r>
      <w:r w:rsidR="00A50E47" w:rsidRPr="00C47CB6">
        <w:rPr>
          <w:rFonts w:ascii="Arial" w:hAnsi="Arial" w:cs="Arial"/>
          <w:color w:val="000000"/>
          <w:sz w:val="20"/>
          <w:szCs w:val="20"/>
        </w:rPr>
        <w:t>so</w:t>
      </w:r>
      <w:r w:rsidR="0073746B">
        <w:rPr>
          <w:rFonts w:ascii="Arial" w:hAnsi="Arial" w:cs="Arial"/>
          <w:color w:val="000000"/>
          <w:sz w:val="20"/>
          <w:szCs w:val="20"/>
        </w:rPr>
        <w:t>ignée des 224 sièges existants et de</w:t>
      </w:r>
      <w:r w:rsidR="00A50E47">
        <w:rPr>
          <w:rFonts w:ascii="Arial" w:hAnsi="Arial" w:cs="Arial"/>
          <w:color w:val="000000"/>
          <w:sz w:val="20"/>
          <w:szCs w:val="20"/>
        </w:rPr>
        <w:t xml:space="preserve">s </w:t>
      </w:r>
      <w:r w:rsidR="0073746B">
        <w:rPr>
          <w:rFonts w:ascii="Arial" w:hAnsi="Arial" w:cs="Arial"/>
          <w:color w:val="000000"/>
          <w:sz w:val="20"/>
          <w:szCs w:val="20"/>
        </w:rPr>
        <w:t xml:space="preserve">28 </w:t>
      </w:r>
      <w:r w:rsidR="00A50E47">
        <w:rPr>
          <w:rFonts w:ascii="Arial" w:hAnsi="Arial" w:cs="Arial"/>
          <w:color w:val="000000"/>
          <w:sz w:val="20"/>
          <w:szCs w:val="20"/>
        </w:rPr>
        <w:t xml:space="preserve">caissons bouts de rang ; </w:t>
      </w:r>
    </w:p>
    <w:p w14:paraId="592DC093" w14:textId="522AFEA9" w:rsidR="00935357" w:rsidRPr="00C47CB6" w:rsidRDefault="00B32C75" w:rsidP="00935357">
      <w:pPr>
        <w:pStyle w:val="NormalWeb"/>
        <w:numPr>
          <w:ilvl w:val="0"/>
          <w:numId w:val="13"/>
        </w:numPr>
        <w:spacing w:before="100" w:beforeAutospacing="1" w:after="100" w:afterAutospacing="1"/>
        <w:rPr>
          <w:rFonts w:ascii="Arial" w:hAnsi="Arial" w:cs="Arial"/>
          <w:color w:val="000000"/>
          <w:sz w:val="20"/>
          <w:szCs w:val="20"/>
        </w:rPr>
      </w:pPr>
      <w:r>
        <w:rPr>
          <w:rFonts w:ascii="Arial" w:hAnsi="Arial" w:cs="Arial"/>
          <w:color w:val="000000"/>
          <w:sz w:val="20"/>
          <w:szCs w:val="20"/>
        </w:rPr>
        <w:t>Rep</w:t>
      </w:r>
      <w:r w:rsidR="00935357" w:rsidRPr="00C47CB6">
        <w:rPr>
          <w:rFonts w:ascii="Arial" w:hAnsi="Arial" w:cs="Arial"/>
          <w:color w:val="000000"/>
          <w:sz w:val="20"/>
          <w:szCs w:val="20"/>
        </w:rPr>
        <w:t>ose dans la configurati</w:t>
      </w:r>
      <w:r w:rsidR="00935357">
        <w:rPr>
          <w:rFonts w:ascii="Arial" w:hAnsi="Arial" w:cs="Arial"/>
          <w:color w:val="000000"/>
          <w:sz w:val="20"/>
          <w:szCs w:val="20"/>
        </w:rPr>
        <w:t>on d’origine, y compris</w:t>
      </w:r>
      <w:r w:rsidR="00935357" w:rsidRPr="00C47CB6">
        <w:rPr>
          <w:rFonts w:ascii="Arial" w:hAnsi="Arial" w:cs="Arial"/>
          <w:color w:val="000000"/>
          <w:sz w:val="20"/>
          <w:szCs w:val="20"/>
        </w:rPr>
        <w:t xml:space="preserve"> alignement et vérification du bon </w:t>
      </w:r>
      <w:r w:rsidR="00BA0787">
        <w:rPr>
          <w:rFonts w:ascii="Arial" w:hAnsi="Arial" w:cs="Arial"/>
          <w:color w:val="000000"/>
          <w:sz w:val="20"/>
          <w:szCs w:val="20"/>
        </w:rPr>
        <w:t>fonctionnement de chaque assise ;</w:t>
      </w:r>
    </w:p>
    <w:p w14:paraId="4B41A4B0" w14:textId="77777777" w:rsidR="00935357" w:rsidRPr="00424320" w:rsidRDefault="00935357" w:rsidP="00935357">
      <w:pPr>
        <w:pStyle w:val="NormalWeb"/>
        <w:numPr>
          <w:ilvl w:val="0"/>
          <w:numId w:val="13"/>
        </w:numPr>
        <w:spacing w:before="100" w:beforeAutospacing="1" w:after="100" w:afterAutospacing="1"/>
        <w:rPr>
          <w:rFonts w:ascii="Arial" w:hAnsi="Arial" w:cs="Arial"/>
          <w:color w:val="000000"/>
          <w:sz w:val="20"/>
          <w:szCs w:val="20"/>
        </w:rPr>
      </w:pPr>
      <w:r w:rsidRPr="00C47CB6">
        <w:rPr>
          <w:rFonts w:ascii="Arial" w:hAnsi="Arial" w:cs="Arial"/>
          <w:color w:val="000000"/>
          <w:sz w:val="20"/>
          <w:szCs w:val="20"/>
        </w:rPr>
        <w:t>Nettoyage du chantier et évacuation des déchets.</w:t>
      </w:r>
    </w:p>
    <w:p w14:paraId="55EFE0DC" w14:textId="77777777" w:rsidR="00935357" w:rsidRPr="0021758D" w:rsidRDefault="00935357" w:rsidP="000F5541">
      <w:pPr>
        <w:pStyle w:val="NormalWeb"/>
        <w:spacing w:before="100" w:beforeAutospacing="1" w:after="100" w:afterAutospacing="1"/>
        <w:ind w:left="720"/>
        <w:rPr>
          <w:rFonts w:ascii="Arial" w:hAnsi="Arial" w:cs="Arial"/>
          <w:color w:val="000000"/>
          <w:sz w:val="20"/>
          <w:szCs w:val="20"/>
        </w:rPr>
      </w:pPr>
    </w:p>
    <w:p w14:paraId="48D2199F" w14:textId="2086B65F" w:rsidR="00A50E47" w:rsidRPr="00BF6A26" w:rsidRDefault="00A50E47" w:rsidP="00A50E47">
      <w:pPr>
        <w:autoSpaceDE w:val="0"/>
        <w:autoSpaceDN w:val="0"/>
        <w:adjustRightInd w:val="0"/>
        <w:spacing w:after="120"/>
        <w:ind w:left="709"/>
        <w:rPr>
          <w:rFonts w:cs="Arial"/>
          <w:b/>
          <w:color w:val="000000"/>
          <w:szCs w:val="20"/>
        </w:rPr>
      </w:pPr>
      <w:r w:rsidRPr="00BF6A26">
        <w:rPr>
          <w:rFonts w:cs="Arial"/>
          <w:b/>
          <w:color w:val="000000"/>
          <w:szCs w:val="20"/>
        </w:rPr>
        <w:t>Conditionnement et transport</w:t>
      </w:r>
    </w:p>
    <w:p w14:paraId="5ABA522A" w14:textId="77777777" w:rsidR="00A50E47" w:rsidRDefault="00A50E47" w:rsidP="00A50E47">
      <w:pPr>
        <w:pStyle w:val="NormalWeb"/>
        <w:numPr>
          <w:ilvl w:val="0"/>
          <w:numId w:val="13"/>
        </w:numPr>
        <w:spacing w:before="100" w:beforeAutospacing="1" w:after="100" w:afterAutospacing="1"/>
        <w:rPr>
          <w:rFonts w:ascii="Arial" w:hAnsi="Arial" w:cs="Arial"/>
          <w:color w:val="000000"/>
          <w:sz w:val="20"/>
          <w:szCs w:val="20"/>
        </w:rPr>
      </w:pPr>
      <w:r w:rsidRPr="00D81158">
        <w:rPr>
          <w:rFonts w:ascii="Arial" w:hAnsi="Arial" w:cs="Arial"/>
          <w:color w:val="000000"/>
          <w:sz w:val="20"/>
          <w:szCs w:val="20"/>
        </w:rPr>
        <w:t xml:space="preserve">Transport aller-retour entre le site de la base aérienne et les ateliers du titulaire ; </w:t>
      </w:r>
    </w:p>
    <w:p w14:paraId="38EF0E6B" w14:textId="3D5212E0" w:rsidR="00A50E47" w:rsidRDefault="00A50E47" w:rsidP="00A50E47">
      <w:pPr>
        <w:pStyle w:val="NormalWeb"/>
        <w:numPr>
          <w:ilvl w:val="0"/>
          <w:numId w:val="13"/>
        </w:numPr>
        <w:spacing w:before="100" w:beforeAutospacing="1" w:after="100" w:afterAutospacing="1"/>
        <w:rPr>
          <w:rFonts w:ascii="Arial" w:hAnsi="Arial" w:cs="Arial"/>
          <w:color w:val="000000"/>
          <w:sz w:val="20"/>
          <w:szCs w:val="20"/>
        </w:rPr>
      </w:pPr>
      <w:r w:rsidRPr="00D81158">
        <w:rPr>
          <w:rFonts w:ascii="Arial" w:hAnsi="Arial" w:cs="Arial"/>
          <w:color w:val="000000"/>
          <w:sz w:val="20"/>
          <w:szCs w:val="20"/>
        </w:rPr>
        <w:t>Moyens de transport adaptés pour éviter toute dégradation (emballage, calage,</w:t>
      </w:r>
      <w:r w:rsidR="003B6F53">
        <w:rPr>
          <w:rFonts w:ascii="Arial" w:hAnsi="Arial" w:cs="Arial"/>
          <w:color w:val="000000"/>
          <w:sz w:val="20"/>
          <w:szCs w:val="20"/>
        </w:rPr>
        <w:t xml:space="preserve"> housses de protection, etc.).</w:t>
      </w:r>
    </w:p>
    <w:p w14:paraId="5F93A2CC" w14:textId="77777777" w:rsidR="00A50E47" w:rsidRPr="00154397" w:rsidRDefault="00A50E47" w:rsidP="00A50E47">
      <w:pPr>
        <w:pStyle w:val="NormalWeb"/>
        <w:ind w:left="360"/>
        <w:rPr>
          <w:rFonts w:ascii="Arial" w:hAnsi="Arial" w:cs="Arial"/>
          <w:color w:val="000000"/>
          <w:sz w:val="20"/>
          <w:szCs w:val="20"/>
        </w:rPr>
      </w:pPr>
    </w:p>
    <w:p w14:paraId="3DD963D8" w14:textId="00905F25" w:rsidR="00A50E47" w:rsidRPr="00BF6A26" w:rsidRDefault="00A50E47" w:rsidP="00A50E47">
      <w:pPr>
        <w:autoSpaceDE w:val="0"/>
        <w:autoSpaceDN w:val="0"/>
        <w:adjustRightInd w:val="0"/>
        <w:spacing w:after="120"/>
        <w:ind w:left="709"/>
        <w:rPr>
          <w:rFonts w:cs="Arial"/>
          <w:b/>
          <w:color w:val="000000"/>
          <w:szCs w:val="20"/>
        </w:rPr>
      </w:pPr>
      <w:r w:rsidRPr="00BF6A26">
        <w:rPr>
          <w:rFonts w:cs="Arial"/>
          <w:b/>
          <w:color w:val="000000"/>
          <w:szCs w:val="20"/>
        </w:rPr>
        <w:t>Rénovation en atelier</w:t>
      </w:r>
    </w:p>
    <w:p w14:paraId="57D83959" w14:textId="77777777" w:rsidR="00A50E47" w:rsidRPr="00B173E0" w:rsidRDefault="00A50E47" w:rsidP="00A50E47">
      <w:pPr>
        <w:pStyle w:val="NormalWeb"/>
        <w:rPr>
          <w:sz w:val="20"/>
          <w:szCs w:val="20"/>
        </w:rPr>
      </w:pPr>
      <w:r w:rsidRPr="00B173E0">
        <w:rPr>
          <w:rFonts w:ascii="Arial" w:hAnsi="Arial" w:cs="Arial"/>
          <w:color w:val="000000"/>
          <w:sz w:val="20"/>
          <w:szCs w:val="20"/>
        </w:rPr>
        <w:t>Les travaux comprennent notamment :</w:t>
      </w:r>
    </w:p>
    <w:p w14:paraId="1D1CEA0B" w14:textId="77777777" w:rsidR="00A50E47" w:rsidRPr="00B173E0" w:rsidRDefault="00A50E47" w:rsidP="00A50E47">
      <w:pPr>
        <w:pStyle w:val="NormalWeb"/>
        <w:numPr>
          <w:ilvl w:val="0"/>
          <w:numId w:val="14"/>
        </w:numPr>
        <w:spacing w:before="100" w:beforeAutospacing="1" w:after="100" w:afterAutospacing="1"/>
        <w:rPr>
          <w:rFonts w:ascii="Arial" w:hAnsi="Arial" w:cs="Arial"/>
          <w:color w:val="000000"/>
          <w:sz w:val="20"/>
          <w:szCs w:val="20"/>
        </w:rPr>
      </w:pPr>
      <w:r w:rsidRPr="00B173E0">
        <w:rPr>
          <w:rFonts w:ascii="Arial" w:hAnsi="Arial" w:cs="Arial"/>
          <w:bCs/>
          <w:color w:val="000000"/>
          <w:sz w:val="20"/>
          <w:szCs w:val="20"/>
        </w:rPr>
        <w:t xml:space="preserve">Remise en forme des mousses d’assise et de dossier afin d’obtenir une </w:t>
      </w:r>
      <w:r w:rsidRPr="00B173E0">
        <w:rPr>
          <w:rFonts w:ascii="Arial" w:hAnsi="Arial" w:cs="Arial"/>
          <w:color w:val="000000"/>
          <w:sz w:val="20"/>
          <w:szCs w:val="20"/>
        </w:rPr>
        <w:t xml:space="preserve">densité adaptée à un usage intensif ; </w:t>
      </w:r>
    </w:p>
    <w:p w14:paraId="794B723F" w14:textId="3602F31E" w:rsidR="00A50E47" w:rsidRPr="00B173E0" w:rsidRDefault="00B173E0" w:rsidP="00A50E47">
      <w:pPr>
        <w:pStyle w:val="NormalWeb"/>
        <w:numPr>
          <w:ilvl w:val="0"/>
          <w:numId w:val="14"/>
        </w:numPr>
        <w:spacing w:before="100" w:beforeAutospacing="1" w:after="100" w:afterAutospacing="1"/>
        <w:rPr>
          <w:rFonts w:ascii="Arial" w:hAnsi="Arial" w:cs="Arial"/>
          <w:color w:val="000000"/>
          <w:sz w:val="20"/>
          <w:szCs w:val="20"/>
        </w:rPr>
      </w:pPr>
      <w:r w:rsidRPr="00B173E0">
        <w:rPr>
          <w:rFonts w:ascii="Arial" w:hAnsi="Arial" w:cs="Arial"/>
          <w:color w:val="000000"/>
          <w:sz w:val="20"/>
          <w:szCs w:val="20"/>
        </w:rPr>
        <w:t>Pose d’une résille adaptée au besoin ;</w:t>
      </w:r>
    </w:p>
    <w:p w14:paraId="5E6ADB50" w14:textId="3D939F89" w:rsidR="00A50E47" w:rsidRPr="00B173E0" w:rsidRDefault="00B173E0" w:rsidP="00A50E47">
      <w:pPr>
        <w:pStyle w:val="NormalWeb"/>
        <w:numPr>
          <w:ilvl w:val="0"/>
          <w:numId w:val="14"/>
        </w:numPr>
        <w:spacing w:before="100" w:beforeAutospacing="1" w:after="100" w:afterAutospacing="1"/>
        <w:rPr>
          <w:rFonts w:ascii="Arial" w:hAnsi="Arial" w:cs="Arial"/>
          <w:color w:val="000000"/>
          <w:sz w:val="20"/>
          <w:szCs w:val="20"/>
        </w:rPr>
      </w:pPr>
      <w:r w:rsidRPr="00B173E0">
        <w:rPr>
          <w:rFonts w:ascii="Arial" w:hAnsi="Arial" w:cs="Arial"/>
          <w:color w:val="000000"/>
          <w:sz w:val="20"/>
          <w:szCs w:val="20"/>
        </w:rPr>
        <w:t xml:space="preserve">Pose d’un </w:t>
      </w:r>
      <w:r w:rsidRPr="0060264B">
        <w:rPr>
          <w:rFonts w:ascii="Arial" w:hAnsi="Arial" w:cs="Arial"/>
          <w:i/>
          <w:color w:val="000000"/>
          <w:sz w:val="20"/>
          <w:szCs w:val="20"/>
        </w:rPr>
        <w:t>foam</w:t>
      </w:r>
      <w:r w:rsidRPr="00B173E0">
        <w:rPr>
          <w:rFonts w:ascii="Arial" w:hAnsi="Arial" w:cs="Arial"/>
          <w:color w:val="000000"/>
          <w:sz w:val="20"/>
          <w:szCs w:val="20"/>
        </w:rPr>
        <w:t xml:space="preserve"> adapté au besoin ;</w:t>
      </w:r>
    </w:p>
    <w:p w14:paraId="446C72CA" w14:textId="1A382A57" w:rsidR="00A50E47" w:rsidRPr="00B173E0" w:rsidRDefault="00A50E47" w:rsidP="00A50E47">
      <w:pPr>
        <w:pStyle w:val="NormalWeb"/>
        <w:numPr>
          <w:ilvl w:val="0"/>
          <w:numId w:val="14"/>
        </w:numPr>
        <w:spacing w:before="100" w:beforeAutospacing="1" w:after="100" w:afterAutospacing="1"/>
        <w:rPr>
          <w:rFonts w:ascii="Arial" w:hAnsi="Arial" w:cs="Arial"/>
          <w:color w:val="000000"/>
          <w:sz w:val="20"/>
          <w:szCs w:val="20"/>
        </w:rPr>
      </w:pPr>
      <w:r w:rsidRPr="00B173E0">
        <w:rPr>
          <w:rFonts w:ascii="Arial" w:hAnsi="Arial" w:cs="Arial"/>
          <w:bCs/>
          <w:color w:val="000000"/>
          <w:sz w:val="20"/>
          <w:szCs w:val="20"/>
        </w:rPr>
        <w:t>Changement du tissu de revêtement</w:t>
      </w:r>
      <w:r w:rsidR="00B173E0" w:rsidRPr="00B173E0">
        <w:rPr>
          <w:rFonts w:ascii="Arial" w:hAnsi="Arial" w:cs="Arial"/>
          <w:color w:val="000000"/>
          <w:sz w:val="20"/>
          <w:szCs w:val="20"/>
        </w:rPr>
        <w:t xml:space="preserve">, </w:t>
      </w:r>
      <w:r w:rsidRPr="00B173E0">
        <w:rPr>
          <w:rFonts w:ascii="Arial" w:hAnsi="Arial" w:cs="Arial"/>
          <w:color w:val="000000"/>
          <w:sz w:val="20"/>
          <w:szCs w:val="20"/>
        </w:rPr>
        <w:t xml:space="preserve">résistant à l’abrasion et conforme aux normes </w:t>
      </w:r>
      <w:r w:rsidR="00B173E0" w:rsidRPr="00B173E0">
        <w:rPr>
          <w:rFonts w:ascii="Arial" w:hAnsi="Arial" w:cs="Arial"/>
          <w:color w:val="000000"/>
          <w:sz w:val="20"/>
          <w:szCs w:val="20"/>
        </w:rPr>
        <w:t>AM18 en vigueur pour</w:t>
      </w:r>
      <w:r w:rsidRPr="00B173E0">
        <w:rPr>
          <w:rFonts w:ascii="Arial" w:hAnsi="Arial" w:cs="Arial"/>
          <w:color w:val="000000"/>
          <w:sz w:val="20"/>
          <w:szCs w:val="20"/>
        </w:rPr>
        <w:t xml:space="preserve"> les établissements recevant du public ; </w:t>
      </w:r>
    </w:p>
    <w:p w14:paraId="6269780D" w14:textId="57CECF5E" w:rsidR="00B173E0" w:rsidRPr="00C714C1" w:rsidRDefault="00B173E0" w:rsidP="00C714C1">
      <w:pPr>
        <w:pStyle w:val="NormalWeb"/>
        <w:numPr>
          <w:ilvl w:val="0"/>
          <w:numId w:val="14"/>
        </w:numPr>
        <w:spacing w:before="100" w:beforeAutospacing="1" w:after="100" w:afterAutospacing="1"/>
        <w:rPr>
          <w:rFonts w:ascii="Arial" w:hAnsi="Arial" w:cs="Arial"/>
          <w:color w:val="000000"/>
          <w:sz w:val="20"/>
          <w:szCs w:val="20"/>
        </w:rPr>
      </w:pPr>
      <w:r w:rsidRPr="00B173E0">
        <w:rPr>
          <w:rFonts w:ascii="Arial" w:hAnsi="Arial" w:cs="Arial"/>
          <w:bCs/>
          <w:color w:val="000000"/>
          <w:sz w:val="20"/>
          <w:szCs w:val="20"/>
        </w:rPr>
        <w:t>Vérificat</w:t>
      </w:r>
      <w:r w:rsidR="00A50E47" w:rsidRPr="00B173E0">
        <w:rPr>
          <w:rFonts w:ascii="Arial" w:hAnsi="Arial" w:cs="Arial"/>
          <w:bCs/>
          <w:color w:val="000000"/>
          <w:sz w:val="20"/>
          <w:szCs w:val="20"/>
        </w:rPr>
        <w:t>ion et remise en état des caissons d’extrémité de rangée</w:t>
      </w:r>
      <w:r w:rsidRPr="00B173E0">
        <w:rPr>
          <w:rFonts w:ascii="Arial" w:hAnsi="Arial" w:cs="Arial"/>
          <w:bCs/>
          <w:color w:val="000000"/>
          <w:sz w:val="20"/>
          <w:szCs w:val="20"/>
        </w:rPr>
        <w:t>.</w:t>
      </w:r>
    </w:p>
    <w:p w14:paraId="4867A03D" w14:textId="77777777" w:rsidR="00A50E47" w:rsidRPr="00766C52" w:rsidRDefault="00A50E47" w:rsidP="00A50E47">
      <w:pPr>
        <w:rPr>
          <w:rFonts w:cs="Arial"/>
          <w:color w:val="000000"/>
          <w:szCs w:val="20"/>
        </w:rPr>
      </w:pPr>
      <w:r w:rsidRPr="00766C52">
        <w:rPr>
          <w:rFonts w:cs="Arial"/>
          <w:color w:val="000000"/>
          <w:szCs w:val="20"/>
        </w:rPr>
        <w:lastRenderedPageBreak/>
        <w:t xml:space="preserve">Nota : </w:t>
      </w:r>
    </w:p>
    <w:p w14:paraId="4A7B28A4" w14:textId="3A30C259" w:rsidR="00A50E47" w:rsidRPr="00766C52" w:rsidRDefault="00E04241" w:rsidP="00A50E47">
      <w:pPr>
        <w:ind w:left="284"/>
        <w:rPr>
          <w:rFonts w:cs="Arial"/>
          <w:color w:val="000000"/>
          <w:szCs w:val="20"/>
        </w:rPr>
      </w:pPr>
      <w:r>
        <w:rPr>
          <w:rFonts w:cs="Arial"/>
          <w:color w:val="000000"/>
          <w:szCs w:val="20"/>
        </w:rPr>
        <w:t xml:space="preserve">- la société </w:t>
      </w:r>
      <w:r w:rsidR="00A50E47" w:rsidRPr="00766C52">
        <w:rPr>
          <w:rFonts w:cs="Arial"/>
          <w:color w:val="000000"/>
          <w:szCs w:val="20"/>
        </w:rPr>
        <w:t xml:space="preserve">devra obligatoirement, avant de déposer son offre, réaliser une visite de site afin de pouvoir prendre en compte les particularités des lieux de pose et </w:t>
      </w:r>
      <w:r w:rsidR="00A50E47">
        <w:rPr>
          <w:rFonts w:cs="Arial"/>
          <w:color w:val="000000"/>
          <w:szCs w:val="20"/>
        </w:rPr>
        <w:t xml:space="preserve">les conditions d’environnement ; </w:t>
      </w:r>
    </w:p>
    <w:p w14:paraId="71D2E54E" w14:textId="1AC0F64B" w:rsidR="00A50E47" w:rsidRDefault="00A50E47" w:rsidP="00A50E47">
      <w:pPr>
        <w:spacing w:after="0"/>
        <w:ind w:left="284"/>
        <w:rPr>
          <w:rFonts w:cs="Arial"/>
          <w:color w:val="000000"/>
          <w:szCs w:val="20"/>
        </w:rPr>
      </w:pPr>
      <w:r>
        <w:rPr>
          <w:rFonts w:cs="Arial"/>
          <w:color w:val="000000"/>
          <w:szCs w:val="20"/>
        </w:rPr>
        <w:t xml:space="preserve">- </w:t>
      </w:r>
      <w:r w:rsidRPr="00766C52">
        <w:rPr>
          <w:rFonts w:cs="Arial"/>
          <w:color w:val="000000"/>
          <w:szCs w:val="20"/>
        </w:rPr>
        <w:t>une attestation de visite sera remise à cette occasion et devra être intégré</w:t>
      </w:r>
      <w:r w:rsidR="009F1CA5">
        <w:rPr>
          <w:rFonts w:cs="Arial"/>
          <w:color w:val="000000"/>
          <w:szCs w:val="20"/>
        </w:rPr>
        <w:t>e à la candidature</w:t>
      </w:r>
      <w:r w:rsidR="00E04241">
        <w:rPr>
          <w:rFonts w:cs="Arial"/>
          <w:color w:val="000000"/>
          <w:szCs w:val="20"/>
        </w:rPr>
        <w:t>.</w:t>
      </w:r>
    </w:p>
    <w:p w14:paraId="56B0D487" w14:textId="77777777" w:rsidR="00E64549" w:rsidRDefault="00E64549" w:rsidP="00A50E47">
      <w:pPr>
        <w:spacing w:after="0"/>
        <w:ind w:left="284"/>
        <w:rPr>
          <w:rFonts w:cs="Arial"/>
          <w:color w:val="000000"/>
          <w:szCs w:val="20"/>
        </w:rPr>
      </w:pPr>
    </w:p>
    <w:p w14:paraId="42B3D759" w14:textId="77777777" w:rsidR="00A50E47" w:rsidRPr="00766C52" w:rsidRDefault="00A50E47" w:rsidP="00A50E47">
      <w:pPr>
        <w:ind w:left="284"/>
        <w:rPr>
          <w:rFonts w:cs="Arial"/>
          <w:color w:val="000000"/>
          <w:szCs w:val="20"/>
        </w:rPr>
      </w:pPr>
    </w:p>
    <w:p w14:paraId="08594E79" w14:textId="29D7261C" w:rsidR="00A50E47" w:rsidRPr="00104E59" w:rsidRDefault="00A50E47" w:rsidP="00A50E47">
      <w:pPr>
        <w:pStyle w:val="Titre2"/>
        <w:rPr>
          <w:rFonts w:eastAsiaTheme="minorHAnsi"/>
          <w:b w:val="0"/>
          <w:color w:val="000000"/>
        </w:rPr>
      </w:pPr>
      <w:bookmarkStart w:id="78" w:name="_Toc201150407"/>
      <w:bookmarkStart w:id="79" w:name="_Toc212808154"/>
      <w:r w:rsidRPr="00104E59">
        <w:rPr>
          <w:rFonts w:eastAsiaTheme="minorHAnsi"/>
          <w:color w:val="000000"/>
        </w:rPr>
        <w:t xml:space="preserve">Exigences fonctionnelles </w:t>
      </w:r>
      <w:bookmarkEnd w:id="78"/>
      <w:r>
        <w:rPr>
          <w:rFonts w:eastAsiaTheme="minorHAnsi"/>
          <w:color w:val="000000"/>
        </w:rPr>
        <w:t>et caractéristiques</w:t>
      </w:r>
      <w:bookmarkEnd w:id="79"/>
    </w:p>
    <w:p w14:paraId="652422F7" w14:textId="77777777" w:rsidR="00A50E47" w:rsidRDefault="00A50E47" w:rsidP="00A50E47">
      <w:pPr>
        <w:autoSpaceDE w:val="0"/>
        <w:autoSpaceDN w:val="0"/>
        <w:adjustRightInd w:val="0"/>
        <w:spacing w:after="0"/>
        <w:rPr>
          <w:rFonts w:cs="Arial"/>
          <w:color w:val="000000"/>
          <w:szCs w:val="20"/>
        </w:rPr>
      </w:pPr>
    </w:p>
    <w:p w14:paraId="365E419C" w14:textId="77777777" w:rsidR="00A50E47" w:rsidRDefault="00A50E47" w:rsidP="00A50E47">
      <w:pPr>
        <w:autoSpaceDE w:val="0"/>
        <w:autoSpaceDN w:val="0"/>
        <w:adjustRightInd w:val="0"/>
        <w:spacing w:after="0"/>
        <w:rPr>
          <w:rFonts w:cs="Arial"/>
          <w:color w:val="000000"/>
          <w:szCs w:val="20"/>
        </w:rPr>
      </w:pPr>
      <w:r>
        <w:rPr>
          <w:rFonts w:cs="Arial"/>
          <w:color w:val="000000"/>
          <w:szCs w:val="20"/>
        </w:rPr>
        <w:t xml:space="preserve">Les matériaux et finitions devront répondre aux exigences suivantes : </w:t>
      </w:r>
    </w:p>
    <w:p w14:paraId="1D9E65DC" w14:textId="53C9FAC5" w:rsidR="00A50E47" w:rsidRDefault="00A50E47" w:rsidP="00A50E47">
      <w:pPr>
        <w:autoSpaceDE w:val="0"/>
        <w:autoSpaceDN w:val="0"/>
        <w:adjustRightInd w:val="0"/>
        <w:spacing w:after="0"/>
        <w:rPr>
          <w:rFonts w:cs="Arial"/>
          <w:color w:val="000000"/>
          <w:szCs w:val="20"/>
        </w:rPr>
      </w:pPr>
    </w:p>
    <w:p w14:paraId="60B65C9F" w14:textId="77777777" w:rsidR="00A50E47" w:rsidRPr="00776348" w:rsidRDefault="00A50E47" w:rsidP="00A50E47">
      <w:pPr>
        <w:pStyle w:val="Paragraphedeliste"/>
        <w:numPr>
          <w:ilvl w:val="0"/>
          <w:numId w:val="17"/>
        </w:numPr>
        <w:autoSpaceDE w:val="0"/>
        <w:autoSpaceDN w:val="0"/>
        <w:adjustRightInd w:val="0"/>
        <w:spacing w:after="0"/>
        <w:rPr>
          <w:rFonts w:cs="Arial"/>
          <w:color w:val="FF0000"/>
          <w:szCs w:val="20"/>
        </w:rPr>
      </w:pPr>
      <w:r w:rsidRPr="00776348">
        <w:rPr>
          <w:rFonts w:cs="Arial"/>
          <w:bCs/>
          <w:color w:val="000000"/>
          <w:szCs w:val="20"/>
        </w:rPr>
        <w:t>Confort</w:t>
      </w:r>
      <w:r w:rsidRPr="00776348">
        <w:rPr>
          <w:rFonts w:cs="Arial"/>
          <w:color w:val="000000"/>
          <w:szCs w:val="20"/>
        </w:rPr>
        <w:t xml:space="preserve"> : ergonomie adaptée à </w:t>
      </w:r>
      <w:r w:rsidRPr="00776348">
        <w:rPr>
          <w:rFonts w:cs="Arial"/>
          <w:color w:val="000000" w:themeColor="text1"/>
          <w:szCs w:val="20"/>
        </w:rPr>
        <w:t>un usage prolongé</w:t>
      </w:r>
      <w:r>
        <w:rPr>
          <w:rFonts w:cs="Arial"/>
          <w:color w:val="000000" w:themeColor="text1"/>
          <w:szCs w:val="20"/>
        </w:rPr>
        <w:t xml:space="preserve"> ; </w:t>
      </w:r>
    </w:p>
    <w:p w14:paraId="4F0C2657" w14:textId="675116E1" w:rsidR="00A50E47" w:rsidRDefault="00A50E47" w:rsidP="00A50E47">
      <w:pPr>
        <w:pStyle w:val="Paragraphedeliste"/>
        <w:numPr>
          <w:ilvl w:val="0"/>
          <w:numId w:val="17"/>
        </w:numPr>
        <w:autoSpaceDE w:val="0"/>
        <w:autoSpaceDN w:val="0"/>
        <w:adjustRightInd w:val="0"/>
        <w:spacing w:after="0"/>
        <w:rPr>
          <w:rFonts w:cs="Arial"/>
          <w:color w:val="000000"/>
          <w:szCs w:val="20"/>
        </w:rPr>
      </w:pPr>
      <w:r w:rsidRPr="00776348">
        <w:rPr>
          <w:rFonts w:cs="Arial"/>
          <w:bCs/>
          <w:color w:val="000000"/>
          <w:szCs w:val="20"/>
        </w:rPr>
        <w:t>Durabilité</w:t>
      </w:r>
      <w:r w:rsidRPr="00776348">
        <w:rPr>
          <w:rFonts w:cs="Arial"/>
          <w:color w:val="000000"/>
          <w:szCs w:val="20"/>
        </w:rPr>
        <w:t> : résistance mécanique élevée, tissu anti-usur</w:t>
      </w:r>
      <w:r w:rsidR="0092440E">
        <w:rPr>
          <w:rFonts w:cs="Arial"/>
          <w:color w:val="000000"/>
          <w:szCs w:val="20"/>
        </w:rPr>
        <w:t>e (</w:t>
      </w:r>
      <w:r w:rsidR="0060264B">
        <w:rPr>
          <w:rFonts w:cs="Arial"/>
          <w:color w:val="000000"/>
          <w:szCs w:val="20"/>
        </w:rPr>
        <w:t xml:space="preserve">supérieur </w:t>
      </w:r>
      <w:r w:rsidR="0092440E">
        <w:rPr>
          <w:rFonts w:cs="Arial"/>
          <w:color w:val="000000"/>
          <w:szCs w:val="20"/>
        </w:rPr>
        <w:t xml:space="preserve">ou égal à </w:t>
      </w:r>
      <w:r w:rsidR="00E64549">
        <w:rPr>
          <w:rFonts w:cs="Arial"/>
          <w:color w:val="000000"/>
          <w:szCs w:val="20"/>
        </w:rPr>
        <w:t xml:space="preserve">50 000 cycles </w:t>
      </w:r>
      <w:r w:rsidR="00E64549" w:rsidRPr="00E64549">
        <w:rPr>
          <w:rFonts w:cs="Arial"/>
          <w:i/>
          <w:color w:val="000000"/>
          <w:szCs w:val="20"/>
        </w:rPr>
        <w:t>Martindale</w:t>
      </w:r>
      <w:r w:rsidR="00FB7B5E">
        <w:rPr>
          <w:rFonts w:cs="Arial"/>
          <w:i/>
          <w:color w:val="000000"/>
          <w:szCs w:val="20"/>
        </w:rPr>
        <w:t xml:space="preserve"> </w:t>
      </w:r>
      <w:r w:rsidR="00D87342">
        <w:rPr>
          <w:rFonts w:cs="Arial"/>
          <w:color w:val="000000"/>
          <w:szCs w:val="20"/>
        </w:rPr>
        <w:t>à minima</w:t>
      </w:r>
      <w:r>
        <w:rPr>
          <w:rFonts w:cs="Arial"/>
          <w:color w:val="000000"/>
          <w:szCs w:val="20"/>
        </w:rPr>
        <w:t xml:space="preserve">) ; </w:t>
      </w:r>
    </w:p>
    <w:p w14:paraId="2027A4A2" w14:textId="4FC195C5" w:rsidR="00A50E47" w:rsidRDefault="00A50E47" w:rsidP="00A50E47">
      <w:pPr>
        <w:pStyle w:val="Paragraphedeliste"/>
        <w:numPr>
          <w:ilvl w:val="0"/>
          <w:numId w:val="17"/>
        </w:numPr>
        <w:autoSpaceDE w:val="0"/>
        <w:autoSpaceDN w:val="0"/>
        <w:adjustRightInd w:val="0"/>
        <w:spacing w:after="0"/>
        <w:rPr>
          <w:rFonts w:cs="Arial"/>
          <w:color w:val="000000"/>
          <w:szCs w:val="20"/>
        </w:rPr>
      </w:pPr>
      <w:r w:rsidRPr="00776348">
        <w:rPr>
          <w:rFonts w:cs="Arial"/>
          <w:bCs/>
          <w:color w:val="000000"/>
          <w:szCs w:val="20"/>
        </w:rPr>
        <w:t>Sécurité incendie</w:t>
      </w:r>
      <w:r w:rsidRPr="00776348">
        <w:rPr>
          <w:rFonts w:cs="Arial"/>
          <w:color w:val="000000"/>
          <w:szCs w:val="20"/>
        </w:rPr>
        <w:t xml:space="preserve"> : </w:t>
      </w:r>
      <w:r>
        <w:rPr>
          <w:rFonts w:cs="Arial"/>
          <w:color w:val="000000"/>
          <w:szCs w:val="20"/>
        </w:rPr>
        <w:t xml:space="preserve">conformité à la norme </w:t>
      </w:r>
      <w:r w:rsidR="00FB7B5E">
        <w:rPr>
          <w:rFonts w:cs="Arial"/>
          <w:color w:val="000000"/>
          <w:szCs w:val="20"/>
        </w:rPr>
        <w:t xml:space="preserve">AM18 </w:t>
      </w:r>
      <w:r w:rsidR="00D87342">
        <w:rPr>
          <w:rFonts w:cs="Arial"/>
          <w:color w:val="000000"/>
          <w:szCs w:val="20"/>
        </w:rPr>
        <w:t>M3 à minima</w:t>
      </w:r>
      <w:r>
        <w:rPr>
          <w:rFonts w:cs="Arial"/>
          <w:color w:val="000000"/>
          <w:szCs w:val="20"/>
        </w:rPr>
        <w:t> ;</w:t>
      </w:r>
    </w:p>
    <w:p w14:paraId="680386D0" w14:textId="20362EDF" w:rsidR="00424320" w:rsidRDefault="00A50E47" w:rsidP="00A50E47">
      <w:pPr>
        <w:pStyle w:val="Paragraphedeliste"/>
        <w:numPr>
          <w:ilvl w:val="0"/>
          <w:numId w:val="17"/>
        </w:numPr>
        <w:autoSpaceDE w:val="0"/>
        <w:autoSpaceDN w:val="0"/>
        <w:adjustRightInd w:val="0"/>
        <w:spacing w:after="0"/>
        <w:rPr>
          <w:rFonts w:cs="Arial"/>
          <w:color w:val="000000"/>
          <w:szCs w:val="20"/>
        </w:rPr>
      </w:pPr>
      <w:r w:rsidRPr="00776348">
        <w:rPr>
          <w:rFonts w:cs="Arial"/>
          <w:bCs/>
          <w:color w:val="000000"/>
          <w:szCs w:val="20"/>
        </w:rPr>
        <w:t>Aspect esthétique</w:t>
      </w:r>
      <w:r w:rsidRPr="00776348">
        <w:rPr>
          <w:rFonts w:cs="Arial"/>
          <w:color w:val="000000"/>
          <w:szCs w:val="20"/>
        </w:rPr>
        <w:t xml:space="preserve"> : finition </w:t>
      </w:r>
      <w:r>
        <w:rPr>
          <w:rFonts w:cs="Arial"/>
          <w:color w:val="000000"/>
          <w:szCs w:val="20"/>
        </w:rPr>
        <w:t>homogène, coloris</w:t>
      </w:r>
      <w:r w:rsidRPr="0065411B">
        <w:rPr>
          <w:rFonts w:cs="Arial"/>
          <w:color w:val="00B050"/>
          <w:sz w:val="24"/>
          <w:szCs w:val="20"/>
        </w:rPr>
        <w:t xml:space="preserve"> </w:t>
      </w:r>
      <w:r w:rsidRPr="00FB7B5E">
        <w:rPr>
          <w:rFonts w:cs="Arial"/>
          <w:szCs w:val="20"/>
        </w:rPr>
        <w:t>(code HEX</w:t>
      </w:r>
      <w:r w:rsidR="00FB7B5E">
        <w:rPr>
          <w:rFonts w:cs="Arial"/>
          <w:szCs w:val="20"/>
        </w:rPr>
        <w:t xml:space="preserve"> </w:t>
      </w:r>
      <w:r w:rsidR="00FB7B5E" w:rsidRPr="00FB7B5E">
        <w:rPr>
          <w:rFonts w:cs="Arial"/>
          <w:b/>
          <w:szCs w:val="20"/>
        </w:rPr>
        <w:t>#1a295e</w:t>
      </w:r>
      <w:r w:rsidR="00FB7B5E">
        <w:rPr>
          <w:rFonts w:cs="Arial"/>
          <w:szCs w:val="20"/>
        </w:rPr>
        <w:t xml:space="preserve"> ou similaire</w:t>
      </w:r>
      <w:r w:rsidRPr="00FB7B5E">
        <w:rPr>
          <w:rFonts w:cs="Arial"/>
          <w:szCs w:val="20"/>
        </w:rPr>
        <w:t xml:space="preserve">) </w:t>
      </w:r>
      <w:r w:rsidRPr="00240A92">
        <w:rPr>
          <w:rFonts w:cs="Arial"/>
          <w:color w:val="000000"/>
          <w:szCs w:val="20"/>
        </w:rPr>
        <w:t>validé pa</w:t>
      </w:r>
      <w:r w:rsidR="00E04241">
        <w:rPr>
          <w:rFonts w:cs="Arial"/>
          <w:color w:val="000000"/>
          <w:szCs w:val="20"/>
        </w:rPr>
        <w:t>r l’acheteur avant production.</w:t>
      </w:r>
    </w:p>
    <w:p w14:paraId="4898C888" w14:textId="76767A23" w:rsidR="00BA5C78" w:rsidRPr="00BA5C78" w:rsidRDefault="00BA5C78" w:rsidP="00A52807">
      <w:pPr>
        <w:pStyle w:val="Paragraphedeliste"/>
        <w:autoSpaceDE w:val="0"/>
        <w:autoSpaceDN w:val="0"/>
        <w:adjustRightInd w:val="0"/>
        <w:spacing w:after="0"/>
        <w:rPr>
          <w:rFonts w:cs="Arial"/>
          <w:color w:val="000000"/>
          <w:szCs w:val="20"/>
        </w:rPr>
      </w:pPr>
    </w:p>
    <w:p w14:paraId="55CBCD9C" w14:textId="77777777" w:rsidR="00424320" w:rsidRPr="00766C52" w:rsidRDefault="00424320" w:rsidP="00A50E47">
      <w:pPr>
        <w:autoSpaceDE w:val="0"/>
        <w:autoSpaceDN w:val="0"/>
        <w:adjustRightInd w:val="0"/>
        <w:spacing w:after="0"/>
        <w:rPr>
          <w:rFonts w:cs="Arial"/>
          <w:color w:val="000000"/>
          <w:szCs w:val="20"/>
        </w:rPr>
      </w:pPr>
    </w:p>
    <w:p w14:paraId="7998428A" w14:textId="146BA677" w:rsidR="00A50E47" w:rsidRPr="00104E59" w:rsidRDefault="00A50E47" w:rsidP="00A50E47">
      <w:pPr>
        <w:pStyle w:val="Titre2"/>
        <w:rPr>
          <w:rFonts w:eastAsiaTheme="minorHAnsi"/>
          <w:b w:val="0"/>
          <w:color w:val="000000"/>
        </w:rPr>
      </w:pPr>
      <w:bookmarkStart w:id="80" w:name="_Toc212808155"/>
      <w:r w:rsidRPr="00104E59">
        <w:rPr>
          <w:rFonts w:eastAsiaTheme="minorHAnsi"/>
          <w:color w:val="000000"/>
        </w:rPr>
        <w:t>Exigence environnementale</w:t>
      </w:r>
      <w:bookmarkEnd w:id="80"/>
      <w:r w:rsidRPr="00104E59">
        <w:rPr>
          <w:rFonts w:eastAsiaTheme="minorHAnsi"/>
          <w:color w:val="000000"/>
        </w:rPr>
        <w:t xml:space="preserve"> </w:t>
      </w:r>
    </w:p>
    <w:p w14:paraId="613DA1F8" w14:textId="77777777" w:rsidR="00A50E47" w:rsidRDefault="00A50E47" w:rsidP="00A50E47">
      <w:pPr>
        <w:pStyle w:val="Default"/>
        <w:jc w:val="both"/>
        <w:rPr>
          <w:rFonts w:ascii="Arial" w:hAnsi="Arial" w:cs="Arial"/>
          <w:sz w:val="20"/>
          <w:szCs w:val="20"/>
        </w:rPr>
      </w:pPr>
    </w:p>
    <w:p w14:paraId="147B7EFD" w14:textId="461FECD2" w:rsidR="00A50E47" w:rsidRPr="00376567" w:rsidRDefault="00376567" w:rsidP="00376567">
      <w:pPr>
        <w:autoSpaceDE w:val="0"/>
        <w:autoSpaceDN w:val="0"/>
        <w:adjustRightInd w:val="0"/>
        <w:spacing w:after="0"/>
        <w:rPr>
          <w:rFonts w:cs="Arial"/>
          <w:color w:val="000000"/>
          <w:szCs w:val="20"/>
        </w:rPr>
      </w:pPr>
      <w:r>
        <w:rPr>
          <w:rFonts w:cs="Arial"/>
          <w:szCs w:val="20"/>
        </w:rPr>
        <w:t xml:space="preserve">Le titulaire s’engage à utiliser des </w:t>
      </w:r>
      <w:r w:rsidR="00A50E47" w:rsidRPr="00376567">
        <w:rPr>
          <w:rFonts w:cs="Arial"/>
          <w:szCs w:val="20"/>
        </w:rPr>
        <w:t xml:space="preserve">matériaux recyclables ou issus de </w:t>
      </w:r>
      <w:r w:rsidRPr="00376567">
        <w:rPr>
          <w:rFonts w:cs="Arial"/>
          <w:szCs w:val="20"/>
        </w:rPr>
        <w:t>filières durables privilégié</w:t>
      </w:r>
      <w:r w:rsidR="00046B7F">
        <w:rPr>
          <w:rFonts w:cs="Arial"/>
          <w:szCs w:val="20"/>
        </w:rPr>
        <w:t>e</w:t>
      </w:r>
      <w:r w:rsidRPr="00376567">
        <w:rPr>
          <w:rFonts w:cs="Arial"/>
          <w:szCs w:val="20"/>
        </w:rPr>
        <w:t>s.</w:t>
      </w:r>
    </w:p>
    <w:p w14:paraId="60C365DB" w14:textId="77777777" w:rsidR="00A50E47" w:rsidRPr="00766C52" w:rsidRDefault="00A50E47" w:rsidP="00A50E47">
      <w:pPr>
        <w:pStyle w:val="Default"/>
        <w:jc w:val="both"/>
        <w:rPr>
          <w:rFonts w:ascii="Arial" w:hAnsi="Arial" w:cs="Arial"/>
          <w:sz w:val="20"/>
          <w:szCs w:val="20"/>
        </w:rPr>
      </w:pPr>
    </w:p>
    <w:p w14:paraId="43277A5E" w14:textId="77777777" w:rsidR="00A50E47" w:rsidRPr="00766C52" w:rsidRDefault="00A50E47" w:rsidP="00A50E47">
      <w:pPr>
        <w:pStyle w:val="Default"/>
        <w:jc w:val="both"/>
        <w:rPr>
          <w:rFonts w:ascii="Arial" w:hAnsi="Arial" w:cs="Arial"/>
          <w:sz w:val="20"/>
          <w:szCs w:val="20"/>
        </w:rPr>
      </w:pPr>
      <w:r w:rsidRPr="00766C52">
        <w:rPr>
          <w:rFonts w:ascii="Arial" w:hAnsi="Arial" w:cs="Arial"/>
          <w:sz w:val="20"/>
          <w:szCs w:val="20"/>
        </w:rPr>
        <w:t>Le titulaire s'engage à respecter les règles environnementales en vigueur</w:t>
      </w:r>
      <w:r>
        <w:rPr>
          <w:rFonts w:ascii="Arial" w:hAnsi="Arial" w:cs="Arial"/>
          <w:sz w:val="20"/>
          <w:szCs w:val="20"/>
        </w:rPr>
        <w:t>.</w:t>
      </w:r>
    </w:p>
    <w:p w14:paraId="5C8E52FF" w14:textId="77777777" w:rsidR="00A50E47" w:rsidRDefault="00A50E47" w:rsidP="00BE4614">
      <w:pPr>
        <w:pStyle w:val="Titre2"/>
        <w:numPr>
          <w:ilvl w:val="0"/>
          <w:numId w:val="0"/>
        </w:numPr>
        <w:rPr>
          <w:rFonts w:ascii="Arial MT" w:eastAsiaTheme="minorHAnsi" w:hAnsi="Arial MT" w:cstheme="minorBidi"/>
          <w:color w:val="000000" w:themeColor="text1"/>
        </w:rPr>
      </w:pPr>
    </w:p>
    <w:p w14:paraId="3F0F8900" w14:textId="312C822D" w:rsidR="00BE4614" w:rsidRDefault="009565DB" w:rsidP="009F5B76">
      <w:pPr>
        <w:pStyle w:val="Titre2"/>
        <w:rPr>
          <w:rFonts w:eastAsia="Times New Roman"/>
          <w:color w:val="000000"/>
        </w:rPr>
      </w:pPr>
      <w:bookmarkStart w:id="81" w:name="_Toc212808156"/>
      <w:r>
        <w:rPr>
          <w:rFonts w:eastAsia="Times New Roman"/>
          <w:color w:val="000000"/>
        </w:rPr>
        <w:t>Exigences</w:t>
      </w:r>
      <w:bookmarkEnd w:id="81"/>
      <w:r>
        <w:rPr>
          <w:rFonts w:eastAsia="Times New Roman"/>
          <w:color w:val="000000"/>
        </w:rPr>
        <w:t xml:space="preserve"> </w:t>
      </w:r>
    </w:p>
    <w:p w14:paraId="5DA95E69" w14:textId="77777777" w:rsidR="00376567" w:rsidRPr="00376567" w:rsidRDefault="00376567" w:rsidP="00376567"/>
    <w:p w14:paraId="7D710AB2" w14:textId="27EF68F1" w:rsidR="00A50E47" w:rsidRPr="00176493" w:rsidRDefault="009F1CEF" w:rsidP="00A50E47">
      <w:pPr>
        <w:pStyle w:val="NormalWeb"/>
        <w:rPr>
          <w:sz w:val="20"/>
          <w:szCs w:val="20"/>
        </w:rPr>
      </w:pPr>
      <w:r>
        <w:rPr>
          <w:rFonts w:ascii="Arial" w:hAnsi="Arial" w:cs="Arial"/>
          <w:color w:val="000000"/>
          <w:sz w:val="20"/>
          <w:szCs w:val="20"/>
        </w:rPr>
        <w:t>L</w:t>
      </w:r>
      <w:r w:rsidR="009565DB">
        <w:rPr>
          <w:rFonts w:ascii="Arial" w:hAnsi="Arial" w:cs="Arial"/>
          <w:color w:val="000000"/>
          <w:sz w:val="20"/>
          <w:szCs w:val="20"/>
        </w:rPr>
        <w:t>e candidat</w:t>
      </w:r>
      <w:r w:rsidR="00A50E47" w:rsidRPr="00176493">
        <w:rPr>
          <w:rFonts w:ascii="Arial" w:hAnsi="Arial" w:cs="Arial"/>
          <w:color w:val="000000"/>
          <w:sz w:val="20"/>
          <w:szCs w:val="20"/>
        </w:rPr>
        <w:t xml:space="preserve"> présentera</w:t>
      </w:r>
      <w:r>
        <w:rPr>
          <w:rFonts w:ascii="Arial" w:hAnsi="Arial" w:cs="Arial"/>
          <w:color w:val="000000"/>
          <w:sz w:val="20"/>
          <w:szCs w:val="20"/>
        </w:rPr>
        <w:t xml:space="preserve"> pour validation</w:t>
      </w:r>
      <w:r w:rsidR="00A50E47" w:rsidRPr="00176493">
        <w:rPr>
          <w:rFonts w:ascii="Arial" w:hAnsi="Arial" w:cs="Arial"/>
          <w:color w:val="000000"/>
          <w:sz w:val="20"/>
          <w:szCs w:val="20"/>
        </w:rPr>
        <w:t xml:space="preserve"> :</w:t>
      </w:r>
    </w:p>
    <w:p w14:paraId="74B44B91" w14:textId="73345DCD" w:rsidR="00A50E47" w:rsidRPr="00776348" w:rsidRDefault="00A50E47" w:rsidP="00A50E47">
      <w:pPr>
        <w:pStyle w:val="NormalWeb"/>
        <w:numPr>
          <w:ilvl w:val="0"/>
          <w:numId w:val="16"/>
        </w:numPr>
        <w:spacing w:before="100" w:beforeAutospacing="1" w:after="100" w:afterAutospacing="1"/>
        <w:rPr>
          <w:rFonts w:ascii="Arial" w:hAnsi="Arial" w:cs="Arial"/>
          <w:color w:val="000000"/>
          <w:sz w:val="20"/>
          <w:szCs w:val="20"/>
        </w:rPr>
      </w:pPr>
      <w:r w:rsidRPr="00776348">
        <w:rPr>
          <w:rFonts w:ascii="Arial" w:hAnsi="Arial" w:cs="Arial"/>
          <w:color w:val="000000"/>
          <w:sz w:val="20"/>
          <w:szCs w:val="20"/>
        </w:rPr>
        <w:t xml:space="preserve">Les </w:t>
      </w:r>
      <w:r w:rsidRPr="00776348">
        <w:rPr>
          <w:rFonts w:ascii="Arial" w:hAnsi="Arial" w:cs="Arial"/>
          <w:bCs/>
          <w:color w:val="000000"/>
          <w:sz w:val="20"/>
          <w:szCs w:val="20"/>
        </w:rPr>
        <w:t>fiches techniques</w:t>
      </w:r>
      <w:r w:rsidRPr="00776348">
        <w:rPr>
          <w:rFonts w:ascii="Arial" w:hAnsi="Arial" w:cs="Arial"/>
          <w:color w:val="000000"/>
          <w:sz w:val="20"/>
          <w:szCs w:val="20"/>
        </w:rPr>
        <w:t> des matériaux utilisés</w:t>
      </w:r>
      <w:r w:rsidR="008D7327">
        <w:rPr>
          <w:rFonts w:ascii="Arial" w:hAnsi="Arial" w:cs="Arial"/>
          <w:color w:val="000000"/>
          <w:sz w:val="20"/>
          <w:szCs w:val="20"/>
        </w:rPr>
        <w:t xml:space="preserve"> (tissu, mousse, couleur</w:t>
      </w:r>
      <w:r w:rsidR="009565DB">
        <w:rPr>
          <w:rFonts w:ascii="Arial" w:hAnsi="Arial" w:cs="Arial"/>
          <w:color w:val="000000"/>
          <w:sz w:val="20"/>
          <w:szCs w:val="20"/>
        </w:rPr>
        <w:t>, etc.) ;</w:t>
      </w:r>
    </w:p>
    <w:p w14:paraId="43C3F216" w14:textId="3A458F6B" w:rsidR="00A50E47" w:rsidRDefault="00A50E47" w:rsidP="00A50E47">
      <w:pPr>
        <w:pStyle w:val="NormalWeb"/>
        <w:numPr>
          <w:ilvl w:val="0"/>
          <w:numId w:val="16"/>
        </w:numPr>
        <w:spacing w:before="100" w:beforeAutospacing="1" w:after="100" w:afterAutospacing="1"/>
        <w:rPr>
          <w:rFonts w:ascii="Arial" w:hAnsi="Arial" w:cs="Arial"/>
          <w:color w:val="000000"/>
          <w:sz w:val="20"/>
          <w:szCs w:val="20"/>
        </w:rPr>
      </w:pPr>
      <w:r w:rsidRPr="00776348">
        <w:rPr>
          <w:rFonts w:ascii="Arial" w:hAnsi="Arial" w:cs="Arial"/>
          <w:color w:val="000000"/>
          <w:sz w:val="20"/>
          <w:szCs w:val="20"/>
        </w:rPr>
        <w:t xml:space="preserve">Les </w:t>
      </w:r>
      <w:r w:rsidRPr="00776348">
        <w:rPr>
          <w:rFonts w:ascii="Arial" w:hAnsi="Arial" w:cs="Arial"/>
          <w:bCs/>
          <w:color w:val="000000"/>
          <w:sz w:val="20"/>
          <w:szCs w:val="20"/>
        </w:rPr>
        <w:t>certificats de classement feu</w:t>
      </w:r>
      <w:r>
        <w:rPr>
          <w:rFonts w:ascii="Arial" w:hAnsi="Arial" w:cs="Arial"/>
          <w:color w:val="000000"/>
          <w:sz w:val="20"/>
          <w:szCs w:val="20"/>
        </w:rPr>
        <w:t xml:space="preserve"> (présents dans le mémoire technique)</w:t>
      </w:r>
      <w:r w:rsidR="009565DB">
        <w:rPr>
          <w:rFonts w:ascii="Arial" w:hAnsi="Arial" w:cs="Arial"/>
          <w:color w:val="000000"/>
          <w:sz w:val="20"/>
          <w:szCs w:val="20"/>
        </w:rPr>
        <w:t> ;</w:t>
      </w:r>
    </w:p>
    <w:p w14:paraId="3A7C99BA" w14:textId="1A75CE67" w:rsidR="0021758D" w:rsidRDefault="009961A7" w:rsidP="0021758D">
      <w:pPr>
        <w:pStyle w:val="NormalWeb"/>
        <w:numPr>
          <w:ilvl w:val="0"/>
          <w:numId w:val="16"/>
        </w:numPr>
        <w:spacing w:after="100" w:afterAutospacing="1"/>
        <w:rPr>
          <w:rFonts w:ascii="Arial" w:hAnsi="Arial" w:cs="Arial"/>
          <w:color w:val="000000"/>
          <w:sz w:val="20"/>
          <w:szCs w:val="20"/>
        </w:rPr>
      </w:pPr>
      <w:r>
        <w:rPr>
          <w:rFonts w:ascii="Arial" w:hAnsi="Arial" w:cs="Arial"/>
          <w:color w:val="000000"/>
          <w:sz w:val="20"/>
          <w:szCs w:val="20"/>
        </w:rPr>
        <w:t>Un échantillon du tissu utilisé.</w:t>
      </w:r>
    </w:p>
    <w:p w14:paraId="347BF3BA" w14:textId="77777777" w:rsidR="0021758D" w:rsidRPr="0021758D" w:rsidRDefault="0021758D" w:rsidP="0021758D">
      <w:pPr>
        <w:pStyle w:val="NormalWeb"/>
        <w:spacing w:after="100" w:afterAutospacing="1"/>
        <w:ind w:left="720"/>
        <w:rPr>
          <w:rFonts w:ascii="Arial" w:hAnsi="Arial" w:cs="Arial"/>
          <w:color w:val="000000"/>
          <w:sz w:val="20"/>
          <w:szCs w:val="20"/>
        </w:rPr>
      </w:pPr>
    </w:p>
    <w:p w14:paraId="7A14254D" w14:textId="77777777" w:rsidR="006C71AA" w:rsidRPr="00A172F3" w:rsidRDefault="006C71AA" w:rsidP="006C71AA">
      <w:pPr>
        <w:pStyle w:val="Titre1"/>
      </w:pPr>
      <w:bookmarkStart w:id="82" w:name="_Toc212808157"/>
      <w:r w:rsidRPr="00A172F3">
        <w:t>DÉROGATIONS.</w:t>
      </w:r>
      <w:bookmarkEnd w:id="82"/>
    </w:p>
    <w:p w14:paraId="71E80391" w14:textId="77777777" w:rsidR="006C71AA" w:rsidRPr="001746C0" w:rsidRDefault="006C71AA" w:rsidP="006C71AA">
      <w:pPr>
        <w:rPr>
          <w:rFonts w:cs="Arial"/>
        </w:rPr>
      </w:pPr>
    </w:p>
    <w:p w14:paraId="218FC211" w14:textId="3A539DA5" w:rsidR="00B76E18" w:rsidRDefault="00297A76" w:rsidP="00B76E18">
      <w:r>
        <w:t>L'article 9</w:t>
      </w:r>
      <w:r w:rsidR="00B76E18" w:rsidRPr="00133983">
        <w:t>.1.4</w:t>
      </w:r>
      <w:r w:rsidR="00B76E18">
        <w:t>.1</w:t>
      </w:r>
      <w:r w:rsidR="00B76E18" w:rsidRPr="00133983">
        <w:t xml:space="preserve"> du présent CCP déroge à l'article 20.2 du CCAG/FCS.</w:t>
      </w:r>
      <w:r w:rsidR="00B76E18" w:rsidRPr="00F30760">
        <w:t xml:space="preserve"> </w:t>
      </w:r>
    </w:p>
    <w:p w14:paraId="2314D2AE" w14:textId="5D44A14D" w:rsidR="00B76E18" w:rsidRPr="00FA20DC" w:rsidRDefault="00297A76" w:rsidP="00B76E18">
      <w:r>
        <w:t>L'article 9</w:t>
      </w:r>
      <w:r w:rsidR="00B76E18" w:rsidRPr="00133983">
        <w:t>.1.4.2 du présent CCP déroge à l'article 20.2</w:t>
      </w:r>
      <w:r w:rsidR="00B76E18">
        <w:t>.2</w:t>
      </w:r>
      <w:r w:rsidR="00B76E18" w:rsidRPr="00133983">
        <w:t xml:space="preserve"> du CCAG/FCS.</w:t>
      </w:r>
    </w:p>
    <w:p w14:paraId="70E32224" w14:textId="6EBDC1F0" w:rsidR="00B76E18" w:rsidRPr="000A7497" w:rsidRDefault="00B76E18" w:rsidP="00B76E18">
      <w:r w:rsidRPr="000A7497">
        <w:t xml:space="preserve">L'article </w:t>
      </w:r>
      <w:r w:rsidR="00297A76">
        <w:t>10</w:t>
      </w:r>
      <w:r>
        <w:t>.1</w:t>
      </w:r>
      <w:r w:rsidRPr="000A7497">
        <w:t xml:space="preserve"> du présent CCP déroge aux articles 27</w:t>
      </w:r>
      <w:r>
        <w:t>.1, 27.3,</w:t>
      </w:r>
      <w:r w:rsidRPr="000A7497">
        <w:t xml:space="preserve"> 28</w:t>
      </w:r>
      <w:r>
        <w:t xml:space="preserve">.2 </w:t>
      </w:r>
      <w:r w:rsidRPr="000A7497">
        <w:t>du CCAG/FCS.</w:t>
      </w:r>
    </w:p>
    <w:p w14:paraId="54A1C37A" w14:textId="557E7721" w:rsidR="00B76E18" w:rsidRPr="006F575A" w:rsidRDefault="00B76E18" w:rsidP="00B76E18">
      <w:r w:rsidRPr="006F575A">
        <w:t xml:space="preserve">L'article </w:t>
      </w:r>
      <w:r w:rsidR="00297A76">
        <w:t>10</w:t>
      </w:r>
      <w:r w:rsidRPr="006F575A">
        <w:t>.2 du présent CCP déroge à l'article 30.1 du CCAG/FCS.</w:t>
      </w:r>
    </w:p>
    <w:p w14:paraId="5CD4F7A9" w14:textId="04846A34" w:rsidR="00B76E18" w:rsidRPr="006F575A" w:rsidRDefault="00297A76" w:rsidP="00B76E18">
      <w:r>
        <w:t>L'article 10</w:t>
      </w:r>
      <w:r w:rsidR="00B76E18" w:rsidRPr="006F575A">
        <w:t>.3 du présent CCP déroge à l'article 30.2 du CCAG/FCS.</w:t>
      </w:r>
    </w:p>
    <w:p w14:paraId="712DEE26" w14:textId="15354F0C" w:rsidR="00B76E18" w:rsidRDefault="00B76E18" w:rsidP="00B76E18">
      <w:r w:rsidRPr="00CC391E">
        <w:t xml:space="preserve">L'article </w:t>
      </w:r>
      <w:r w:rsidR="00297A76">
        <w:t>10</w:t>
      </w:r>
      <w:r w:rsidRPr="00CC391E">
        <w:t>.4 du présent CCP déroge à l'article 30.3 du CCAG/FCS.</w:t>
      </w:r>
    </w:p>
    <w:p w14:paraId="0A162D41" w14:textId="592B4247" w:rsidR="00B76E18" w:rsidRDefault="00297A76" w:rsidP="00B76E18">
      <w:r>
        <w:t>L’article 13</w:t>
      </w:r>
      <w:r w:rsidR="00B76E18">
        <w:t>.1</w:t>
      </w:r>
      <w:r w:rsidR="00B76E18" w:rsidRPr="009B16CE">
        <w:t xml:space="preserve"> </w:t>
      </w:r>
      <w:r w:rsidR="00B76E18" w:rsidRPr="006F575A">
        <w:t>du présent CCP</w:t>
      </w:r>
      <w:r w:rsidR="00B76E18">
        <w:t xml:space="preserve"> déroge aux articles 14 et 14.1 </w:t>
      </w:r>
      <w:r w:rsidR="00B76E18" w:rsidRPr="006F575A">
        <w:t>du CCAG/FCS.</w:t>
      </w:r>
    </w:p>
    <w:p w14:paraId="33D12E31" w14:textId="5ED2F8F4" w:rsidR="0043171A" w:rsidRPr="001746C0" w:rsidRDefault="00393331" w:rsidP="001746C0">
      <w:pPr>
        <w:rPr>
          <w:rFonts w:cs="Arial"/>
        </w:rPr>
      </w:pPr>
      <w:r>
        <w:rPr>
          <w:rFonts w:cs="Arial"/>
        </w:rPr>
        <w:t xml:space="preserve">                                                                                                                                                                                                                                </w:t>
      </w:r>
    </w:p>
    <w:sectPr w:rsidR="0043171A" w:rsidRPr="001746C0" w:rsidSect="00B014F7">
      <w:footerReference w:type="default" r:id="rId12"/>
      <w:headerReference w:type="first" r:id="rId13"/>
      <w:footerReference w:type="first" r:id="rId14"/>
      <w:pgSz w:w="11906" w:h="16838" w:code="9"/>
      <w:pgMar w:top="964" w:right="964" w:bottom="964" w:left="964"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D8BB3" w14:textId="77777777" w:rsidR="00B474CD" w:rsidRDefault="00B474CD" w:rsidP="00C46800">
      <w:pPr>
        <w:spacing w:after="0"/>
      </w:pPr>
      <w:r>
        <w:separator/>
      </w:r>
    </w:p>
  </w:endnote>
  <w:endnote w:type="continuationSeparator" w:id="0">
    <w:p w14:paraId="0E53B47A" w14:textId="77777777" w:rsidR="00B474CD" w:rsidRDefault="00B474CD" w:rsidP="00C46800">
      <w:pPr>
        <w:spacing w:after="0"/>
      </w:pPr>
      <w:r>
        <w:continuationSeparator/>
      </w:r>
    </w:p>
  </w:endnote>
  <w:endnote w:type="continuationNotice" w:id="1">
    <w:p w14:paraId="67B2369D" w14:textId="77777777" w:rsidR="00B474CD" w:rsidRDefault="00B474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Math"/>
    <w:charset w:val="00"/>
    <w:family w:val="roman"/>
    <w:pitch w:val="variable"/>
    <w:sig w:usb0="60000287" w:usb1="00000001"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3CC75" w14:textId="7DA0C0DE" w:rsidR="00B474CD" w:rsidRPr="00BA06DA" w:rsidRDefault="00B474CD">
    <w:pPr>
      <w:pStyle w:val="Pieddepage"/>
      <w:jc w:val="center"/>
      <w:rPr>
        <w:caps/>
        <w:color w:val="767171" w:themeColor="background2" w:themeShade="80"/>
      </w:rPr>
    </w:pPr>
    <w:r w:rsidRPr="00BA06DA">
      <w:rPr>
        <w:caps/>
        <w:color w:val="767171" w:themeColor="background2" w:themeShade="80"/>
      </w:rPr>
      <w:fldChar w:fldCharType="begin"/>
    </w:r>
    <w:r w:rsidRPr="00BA06DA">
      <w:rPr>
        <w:caps/>
        <w:color w:val="767171" w:themeColor="background2" w:themeShade="80"/>
      </w:rPr>
      <w:instrText>PAGE   \* MERGEFORMAT</w:instrText>
    </w:r>
    <w:r w:rsidRPr="00BA06DA">
      <w:rPr>
        <w:caps/>
        <w:color w:val="767171" w:themeColor="background2" w:themeShade="80"/>
      </w:rPr>
      <w:fldChar w:fldCharType="separate"/>
    </w:r>
    <w:r w:rsidR="00551348">
      <w:rPr>
        <w:caps/>
        <w:noProof/>
        <w:color w:val="767171" w:themeColor="background2" w:themeShade="80"/>
      </w:rPr>
      <w:t>16</w:t>
    </w:r>
    <w:r w:rsidRPr="00BA06DA">
      <w:rPr>
        <w:caps/>
        <w:color w:val="767171" w:themeColor="background2" w:themeShade="80"/>
      </w:rPr>
      <w:fldChar w:fldCharType="end"/>
    </w:r>
  </w:p>
  <w:p w14:paraId="4E3FB478" w14:textId="77777777" w:rsidR="00B474CD" w:rsidRDefault="00B474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019127"/>
      <w:docPartObj>
        <w:docPartGallery w:val="Page Numbers (Bottom of Page)"/>
        <w:docPartUnique/>
      </w:docPartObj>
    </w:sdtPr>
    <w:sdtEndPr/>
    <w:sdtContent>
      <w:p w14:paraId="15F8AE8E" w14:textId="65E13BD9" w:rsidR="00B474CD" w:rsidRDefault="00B474CD">
        <w:pPr>
          <w:pStyle w:val="Pieddepage"/>
          <w:jc w:val="center"/>
        </w:pPr>
        <w:r>
          <w:rPr>
            <w:noProof/>
            <w:lang w:eastAsia="fr-FR"/>
          </w:rPr>
          <mc:AlternateContent>
            <mc:Choice Requires="wps">
              <w:drawing>
                <wp:inline distT="0" distB="0" distL="0" distR="0" wp14:anchorId="1C5ACD86" wp14:editId="6CBD6398">
                  <wp:extent cx="5467350" cy="54610"/>
                  <wp:effectExtent l="9525" t="19050" r="9525" b="12065"/>
                  <wp:docPr id="5" name="Organigramme : Décisio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71D5056D" id="_x0000_t110" coordsize="21600,21600" o:spt="110" path="m10800,l,10800,10800,21600,21600,10800xe">
                  <v:stroke joinstyle="miter"/>
                  <v:path gradientshapeok="t" o:connecttype="rect" textboxrect="5400,5400,16200,16200"/>
                </v:shapetype>
                <v:shape id="Organigramme : Décision 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" fillcolor="black">
                  <w10:anchorlock/>
                </v:shape>
              </w:pict>
            </mc:Fallback>
          </mc:AlternateContent>
        </w:r>
      </w:p>
      <w:p w14:paraId="004D455F" w14:textId="70F8A1C1" w:rsidR="00B474CD" w:rsidRDefault="00B474CD">
        <w:pPr>
          <w:pStyle w:val="Pieddepage"/>
          <w:jc w:val="center"/>
        </w:pPr>
        <w:r>
          <w:fldChar w:fldCharType="begin"/>
        </w:r>
        <w:r>
          <w:instrText>PAGE    \* MERGEFORMAT</w:instrText>
        </w:r>
        <w:r>
          <w:fldChar w:fldCharType="separate"/>
        </w:r>
        <w:r>
          <w:rPr>
            <w:noProof/>
          </w:rPr>
          <w:t>1</w:t>
        </w:r>
        <w:r>
          <w:fldChar w:fldCharType="end"/>
        </w:r>
      </w:p>
    </w:sdtContent>
  </w:sdt>
  <w:p w14:paraId="46244B70" w14:textId="27950E85" w:rsidR="00B474CD" w:rsidRPr="00B743E0" w:rsidRDefault="00B474CD" w:rsidP="00B743E0">
    <w:pPr>
      <w:pStyle w:val="Paragraphestandar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D2943" w14:textId="77777777" w:rsidR="00B474CD" w:rsidRDefault="00B474CD" w:rsidP="00C46800">
      <w:pPr>
        <w:spacing w:after="0"/>
      </w:pPr>
      <w:r>
        <w:separator/>
      </w:r>
    </w:p>
  </w:footnote>
  <w:footnote w:type="continuationSeparator" w:id="0">
    <w:p w14:paraId="29FEFDE6" w14:textId="77777777" w:rsidR="00B474CD" w:rsidRDefault="00B474CD" w:rsidP="00C46800">
      <w:pPr>
        <w:spacing w:after="0"/>
      </w:pPr>
      <w:r>
        <w:continuationSeparator/>
      </w:r>
    </w:p>
  </w:footnote>
  <w:footnote w:type="continuationNotice" w:id="1">
    <w:p w14:paraId="7E8983C6" w14:textId="77777777" w:rsidR="00B474CD" w:rsidRDefault="00B474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2AF53" w14:textId="4216E4CD" w:rsidR="00B474CD" w:rsidRDefault="00B474CD" w:rsidP="00673C45">
    <w:pPr>
      <w:pStyle w:val="Emetteur"/>
      <w:rPr>
        <w:lang w:eastAsia="en-US"/>
      </w:rPr>
    </w:pPr>
    <w:r>
      <w:rPr>
        <w:noProof/>
      </w:rPr>
      <w:drawing>
        <wp:anchor distT="0" distB="0" distL="114300" distR="114300" simplePos="0" relativeHeight="251659264" behindDoc="1" locked="0" layoutInCell="1" allowOverlap="1" wp14:anchorId="128AD049" wp14:editId="0354608C">
          <wp:simplePos x="0" y="0"/>
          <wp:positionH relativeFrom="page">
            <wp:align>left</wp:align>
          </wp:positionH>
          <wp:positionV relativeFrom="paragraph">
            <wp:posOffset>-448773</wp:posOffset>
          </wp:positionV>
          <wp:extent cx="1809750" cy="1885950"/>
          <wp:effectExtent l="0" t="0" r="0" b="0"/>
          <wp:wrapNone/>
          <wp:docPr id="4" name="Image 4"/>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 cstate="print"/>
                  <a:srcRect l="1154" t="1730" r="74905" b="80631"/>
                  <a:stretch/>
                </pic:blipFill>
                <pic:spPr bwMode="auto">
                  <a:xfrm>
                    <a:off x="0" y="0"/>
                    <a:ext cx="1809750"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eastAsia="en-US"/>
      </w:rPr>
      <w:t>Service du commissariat des armées</w:t>
    </w:r>
  </w:p>
  <w:p w14:paraId="338CE1F0" w14:textId="4CF1034E" w:rsidR="00B474CD" w:rsidRDefault="00B474CD" w:rsidP="00673C45">
    <w:pPr>
      <w:pStyle w:val="Emetteur"/>
      <w:rPr>
        <w:lang w:eastAsia="en-US"/>
      </w:rPr>
    </w:pPr>
    <w:r>
      <w:rPr>
        <w:lang w:eastAsia="en-US"/>
      </w:rPr>
      <w:t>Groupement de soutien commissariat Istres</w:t>
    </w:r>
  </w:p>
  <w:p w14:paraId="3EC48569" w14:textId="7E84B5AA" w:rsidR="00B474CD" w:rsidRDefault="00B474CD" w:rsidP="00673C45">
    <w:pPr>
      <w:pStyle w:val="Emetteur"/>
      <w:rPr>
        <w:lang w:eastAsia="en-US"/>
      </w:rPr>
    </w:pPr>
    <w:r>
      <w:rPr>
        <w:lang w:eastAsia="en-US"/>
      </w:rPr>
      <w:t>Division conduite du soutien</w:t>
    </w:r>
  </w:p>
  <w:p w14:paraId="143EE317" w14:textId="04072F43" w:rsidR="00B474CD" w:rsidRDefault="00B474CD" w:rsidP="00673C45">
    <w:pPr>
      <w:pStyle w:val="Emetteur"/>
      <w:rPr>
        <w:lang w:eastAsia="en-US"/>
      </w:rPr>
    </w:pPr>
    <w:r>
      <w:rPr>
        <w:lang w:eastAsia="en-US"/>
      </w:rPr>
      <w:t xml:space="preserve">Bureau </w:t>
    </w:r>
    <w:proofErr w:type="gramStart"/>
    <w:r>
      <w:rPr>
        <w:lang w:eastAsia="en-US"/>
      </w:rPr>
      <w:t>ressources</w:t>
    </w:r>
    <w:proofErr w:type="gramEnd"/>
  </w:p>
  <w:p w14:paraId="51BFC650" w14:textId="5186F94D" w:rsidR="00B474CD" w:rsidRDefault="00B474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7D5"/>
    <w:multiLevelType w:val="multilevel"/>
    <w:tmpl w:val="957A0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E5DDA"/>
    <w:multiLevelType w:val="hybridMultilevel"/>
    <w:tmpl w:val="5FA260D4"/>
    <w:name w:val="CCAP_2024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00B19"/>
    <w:multiLevelType w:val="hybridMultilevel"/>
    <w:tmpl w:val="E034A9A6"/>
    <w:name w:val="CCAP_202422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54786"/>
    <w:multiLevelType w:val="hybridMultilevel"/>
    <w:tmpl w:val="6CF46964"/>
    <w:name w:val="CCAP_2024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F5213F"/>
    <w:multiLevelType w:val="multilevel"/>
    <w:tmpl w:val="4D74BAEC"/>
    <w:lvl w:ilvl="0">
      <w:start w:val="6"/>
      <w:numFmt w:val="decimal"/>
      <w:lvlText w:val="%1"/>
      <w:lvlJc w:val="left"/>
      <w:pPr>
        <w:ind w:left="435" w:hanging="435"/>
      </w:pPr>
      <w:rPr>
        <w:rFonts w:ascii="Arial" w:hAnsi="Arial" w:cs="Arial" w:hint="default"/>
        <w:b/>
      </w:rPr>
    </w:lvl>
    <w:lvl w:ilvl="1">
      <w:start w:val="1"/>
      <w:numFmt w:val="decimal"/>
      <w:lvlText w:val="%1.%2"/>
      <w:lvlJc w:val="left"/>
      <w:pPr>
        <w:ind w:left="435" w:hanging="435"/>
      </w:pPr>
      <w:rPr>
        <w:rFonts w:ascii="Arial" w:hAnsi="Arial" w:cs="Arial" w:hint="default"/>
        <w:b/>
      </w:rPr>
    </w:lvl>
    <w:lvl w:ilvl="2">
      <w:start w:val="3"/>
      <w:numFmt w:val="decimal"/>
      <w:lvlText w:val="%1.%2.%3"/>
      <w:lvlJc w:val="left"/>
      <w:pPr>
        <w:ind w:left="720" w:hanging="720"/>
      </w:pPr>
      <w:rPr>
        <w:rFonts w:ascii="Arial" w:hAnsi="Arial" w:cs="Arial" w:hint="default"/>
        <w:b/>
      </w:rPr>
    </w:lvl>
    <w:lvl w:ilvl="3">
      <w:start w:val="1"/>
      <w:numFmt w:val="decimal"/>
      <w:lvlText w:val="%1.%2.%3.%4"/>
      <w:lvlJc w:val="left"/>
      <w:pPr>
        <w:ind w:left="720" w:hanging="720"/>
      </w:pPr>
      <w:rPr>
        <w:rFonts w:ascii="Arial" w:hAnsi="Arial" w:cs="Arial" w:hint="default"/>
        <w:b/>
      </w:rPr>
    </w:lvl>
    <w:lvl w:ilvl="4">
      <w:start w:val="1"/>
      <w:numFmt w:val="decimal"/>
      <w:lvlText w:val="%1.%2.%3.%4.%5"/>
      <w:lvlJc w:val="left"/>
      <w:pPr>
        <w:ind w:left="720" w:hanging="720"/>
      </w:pPr>
      <w:rPr>
        <w:rFonts w:ascii="Arial" w:hAnsi="Arial" w:cs="Arial" w:hint="default"/>
        <w:b/>
      </w:rPr>
    </w:lvl>
    <w:lvl w:ilvl="5">
      <w:start w:val="1"/>
      <w:numFmt w:val="decimal"/>
      <w:lvlText w:val="%1.%2.%3.%4.%5.%6"/>
      <w:lvlJc w:val="left"/>
      <w:pPr>
        <w:ind w:left="1080" w:hanging="1080"/>
      </w:pPr>
      <w:rPr>
        <w:rFonts w:ascii="Arial" w:hAnsi="Arial" w:cs="Arial" w:hint="default"/>
        <w:b/>
      </w:rPr>
    </w:lvl>
    <w:lvl w:ilvl="6">
      <w:start w:val="1"/>
      <w:numFmt w:val="decimal"/>
      <w:lvlText w:val="%1.%2.%3.%4.%5.%6.%7"/>
      <w:lvlJc w:val="left"/>
      <w:pPr>
        <w:ind w:left="1080" w:hanging="1080"/>
      </w:pPr>
      <w:rPr>
        <w:rFonts w:ascii="Arial" w:hAnsi="Arial" w:cs="Arial" w:hint="default"/>
        <w:b/>
      </w:rPr>
    </w:lvl>
    <w:lvl w:ilvl="7">
      <w:start w:val="1"/>
      <w:numFmt w:val="decimal"/>
      <w:lvlText w:val="%1.%2.%3.%4.%5.%6.%7.%8"/>
      <w:lvlJc w:val="left"/>
      <w:pPr>
        <w:ind w:left="1440" w:hanging="1440"/>
      </w:pPr>
      <w:rPr>
        <w:rFonts w:ascii="Arial" w:hAnsi="Arial" w:cs="Arial" w:hint="default"/>
        <w:b/>
      </w:rPr>
    </w:lvl>
    <w:lvl w:ilvl="8">
      <w:start w:val="1"/>
      <w:numFmt w:val="decimal"/>
      <w:lvlText w:val="%1.%2.%3.%4.%5.%6.%7.%8.%9"/>
      <w:lvlJc w:val="left"/>
      <w:pPr>
        <w:ind w:left="1440" w:hanging="1440"/>
      </w:pPr>
      <w:rPr>
        <w:rFonts w:ascii="Arial" w:hAnsi="Arial" w:cs="Arial" w:hint="default"/>
        <w:b/>
      </w:rPr>
    </w:lvl>
  </w:abstractNum>
  <w:abstractNum w:abstractNumId="6" w15:restartNumberingAfterBreak="0">
    <w:nsid w:val="2DDF7A28"/>
    <w:multiLevelType w:val="hybridMultilevel"/>
    <w:tmpl w:val="D6446626"/>
    <w:lvl w:ilvl="0" w:tplc="C5189C8A">
      <w:start w:val="6"/>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502583"/>
    <w:multiLevelType w:val="multilevel"/>
    <w:tmpl w:val="A2948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CA67A8"/>
    <w:multiLevelType w:val="multilevel"/>
    <w:tmpl w:val="65FA7E76"/>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B9465E"/>
    <w:multiLevelType w:val="multilevel"/>
    <w:tmpl w:val="79727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216379"/>
    <w:multiLevelType w:val="hybridMultilevel"/>
    <w:tmpl w:val="846A725A"/>
    <w:lvl w:ilvl="0" w:tplc="34D2DCB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A50E40"/>
    <w:multiLevelType w:val="hybridMultilevel"/>
    <w:tmpl w:val="7264EB2C"/>
    <w:lvl w:ilvl="0" w:tplc="DA20BC30">
      <w:start w:val="6"/>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A3442F7"/>
    <w:multiLevelType w:val="hybridMultilevel"/>
    <w:tmpl w:val="EBB64AB2"/>
    <w:lvl w:ilvl="0" w:tplc="58900908">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232811"/>
    <w:multiLevelType w:val="multilevel"/>
    <w:tmpl w:val="AF748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0F0349"/>
    <w:multiLevelType w:val="multilevel"/>
    <w:tmpl w:val="74682802"/>
    <w:lvl w:ilvl="0">
      <w:start w:val="1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1559B7"/>
    <w:multiLevelType w:val="hybridMultilevel"/>
    <w:tmpl w:val="4ABC9256"/>
    <w:lvl w:ilvl="0" w:tplc="863C3F22">
      <w:start w:val="60"/>
      <w:numFmt w:val="bullet"/>
      <w:lvlText w:val="-"/>
      <w:lvlJc w:val="left"/>
      <w:pPr>
        <w:ind w:left="720" w:hanging="360"/>
      </w:pPr>
      <w:rPr>
        <w:rFonts w:ascii="Arial MT" w:eastAsia="Arial MT" w:hAnsi="Arial MT" w:cs="Arial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FA7C6A"/>
    <w:multiLevelType w:val="hybridMultilevel"/>
    <w:tmpl w:val="7EC4C052"/>
    <w:name w:val="CCAP_202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E3689D"/>
    <w:multiLevelType w:val="hybridMultilevel"/>
    <w:tmpl w:val="2F846928"/>
    <w:name w:val="CCAP_2024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A064F4"/>
    <w:multiLevelType w:val="multilevel"/>
    <w:tmpl w:val="D578F0D6"/>
    <w:lvl w:ilvl="0">
      <w:start w:val="1"/>
      <w:numFmt w:val="decimal"/>
      <w:pStyle w:val="Titre1"/>
      <w:lvlText w:val="ARTICLE %1."/>
      <w:lvlJc w:val="left"/>
      <w:pPr>
        <w:ind w:left="0" w:firstLine="0"/>
      </w:pPr>
      <w:rPr>
        <w:rFonts w:ascii="Arial" w:hAnsi="Arial" w:hint="default"/>
        <w:b/>
        <w:i w:val="0"/>
        <w:color w:val="auto"/>
        <w:sz w:val="22"/>
      </w:rPr>
    </w:lvl>
    <w:lvl w:ilvl="1">
      <w:start w:val="1"/>
      <w:numFmt w:val="decimal"/>
      <w:pStyle w:val="Titre2"/>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pStyle w:val="Titre3"/>
      <w:lvlText w:val="%1.%2.%3."/>
      <w:lvlJc w:val="left"/>
      <w:pPr>
        <w:ind w:left="1984" w:firstLine="0"/>
      </w:pPr>
      <w:rPr>
        <w:rFonts w:ascii="Arial" w:hAnsi="Arial" w:cs="Times New Roman" w:hint="default"/>
        <w:b/>
        <w:bCs w:val="0"/>
        <w:i w:val="0"/>
        <w:iCs w:val="0"/>
        <w:caps w:val="0"/>
        <w:strike w:val="0"/>
        <w:dstrike w:val="0"/>
        <w:outline w:val="0"/>
        <w:shadow w:val="0"/>
        <w:emboss w:val="0"/>
        <w:imprint w:val="0"/>
        <w:vanish w:val="0"/>
        <w:color w:val="auto"/>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pStyle w:val="Titre4"/>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21"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31045C"/>
    <w:multiLevelType w:val="multilevel"/>
    <w:tmpl w:val="27E041F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7"/>
  </w:num>
  <w:num w:numId="3">
    <w:abstractNumId w:val="21"/>
  </w:num>
  <w:num w:numId="4">
    <w:abstractNumId w:val="3"/>
  </w:num>
  <w:num w:numId="5">
    <w:abstractNumId w:val="10"/>
  </w:num>
  <w:num w:numId="6">
    <w:abstractNumId w:val="17"/>
  </w:num>
  <w:num w:numId="7">
    <w:abstractNumId w:val="20"/>
  </w:num>
  <w:num w:numId="8">
    <w:abstractNumId w:val="1"/>
  </w:num>
  <w:num w:numId="9">
    <w:abstractNumId w:val="9"/>
  </w:num>
  <w:num w:numId="10">
    <w:abstractNumId w:val="13"/>
  </w:num>
  <w:num w:numId="11">
    <w:abstractNumId w:val="20"/>
  </w:num>
  <w:num w:numId="12">
    <w:abstractNumId w:val="14"/>
  </w:num>
  <w:num w:numId="13">
    <w:abstractNumId w:val="15"/>
  </w:num>
  <w:num w:numId="14">
    <w:abstractNumId w:val="8"/>
  </w:num>
  <w:num w:numId="15">
    <w:abstractNumId w:val="11"/>
  </w:num>
  <w:num w:numId="16">
    <w:abstractNumId w:val="0"/>
  </w:num>
  <w:num w:numId="17">
    <w:abstractNumId w:val="22"/>
  </w:num>
  <w:num w:numId="18">
    <w:abstractNumId w:val="16"/>
  </w:num>
  <w:num w:numId="19">
    <w:abstractNumId w:val="6"/>
  </w:num>
  <w:num w:numId="20">
    <w:abstractNumId w:val="5"/>
  </w:num>
  <w:num w:numId="21">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C0"/>
    <w:rsid w:val="0000352C"/>
    <w:rsid w:val="0000520B"/>
    <w:rsid w:val="000158FD"/>
    <w:rsid w:val="00020AE5"/>
    <w:rsid w:val="00021DDD"/>
    <w:rsid w:val="0003522F"/>
    <w:rsid w:val="000354F7"/>
    <w:rsid w:val="00041FBF"/>
    <w:rsid w:val="000452E7"/>
    <w:rsid w:val="00046B7F"/>
    <w:rsid w:val="000510A5"/>
    <w:rsid w:val="00060A6E"/>
    <w:rsid w:val="00061321"/>
    <w:rsid w:val="00061979"/>
    <w:rsid w:val="000661FE"/>
    <w:rsid w:val="000723B5"/>
    <w:rsid w:val="000731E9"/>
    <w:rsid w:val="00074A2A"/>
    <w:rsid w:val="0007603D"/>
    <w:rsid w:val="00076C16"/>
    <w:rsid w:val="00084F57"/>
    <w:rsid w:val="00086FC3"/>
    <w:rsid w:val="00091AE9"/>
    <w:rsid w:val="00092B50"/>
    <w:rsid w:val="0009580D"/>
    <w:rsid w:val="00095A05"/>
    <w:rsid w:val="00096DBA"/>
    <w:rsid w:val="00097DC4"/>
    <w:rsid w:val="000A04F4"/>
    <w:rsid w:val="000A2A37"/>
    <w:rsid w:val="000A530C"/>
    <w:rsid w:val="000A5DDA"/>
    <w:rsid w:val="000A7126"/>
    <w:rsid w:val="000A7497"/>
    <w:rsid w:val="000C2378"/>
    <w:rsid w:val="000C2903"/>
    <w:rsid w:val="000C55E7"/>
    <w:rsid w:val="000D0A05"/>
    <w:rsid w:val="000D1134"/>
    <w:rsid w:val="000D54D2"/>
    <w:rsid w:val="000E0E23"/>
    <w:rsid w:val="000E6032"/>
    <w:rsid w:val="000F00C4"/>
    <w:rsid w:val="000F19F7"/>
    <w:rsid w:val="000F5541"/>
    <w:rsid w:val="000F5916"/>
    <w:rsid w:val="000F6893"/>
    <w:rsid w:val="001015F0"/>
    <w:rsid w:val="0010197A"/>
    <w:rsid w:val="001103EF"/>
    <w:rsid w:val="00113B38"/>
    <w:rsid w:val="00114B84"/>
    <w:rsid w:val="00116FA7"/>
    <w:rsid w:val="00121004"/>
    <w:rsid w:val="00123F55"/>
    <w:rsid w:val="00126740"/>
    <w:rsid w:val="001310EC"/>
    <w:rsid w:val="00133983"/>
    <w:rsid w:val="001517FB"/>
    <w:rsid w:val="00152C5D"/>
    <w:rsid w:val="00156F5A"/>
    <w:rsid w:val="00157741"/>
    <w:rsid w:val="00164CBC"/>
    <w:rsid w:val="00170BC2"/>
    <w:rsid w:val="00170D83"/>
    <w:rsid w:val="00172E0B"/>
    <w:rsid w:val="00173035"/>
    <w:rsid w:val="001730BF"/>
    <w:rsid w:val="00173F7E"/>
    <w:rsid w:val="001746C0"/>
    <w:rsid w:val="0017534F"/>
    <w:rsid w:val="00181780"/>
    <w:rsid w:val="001818FA"/>
    <w:rsid w:val="00186688"/>
    <w:rsid w:val="00197571"/>
    <w:rsid w:val="00197DDC"/>
    <w:rsid w:val="001A334E"/>
    <w:rsid w:val="001A7FDC"/>
    <w:rsid w:val="001B244D"/>
    <w:rsid w:val="001B6FC0"/>
    <w:rsid w:val="001C0C21"/>
    <w:rsid w:val="001C2E02"/>
    <w:rsid w:val="001C6BC0"/>
    <w:rsid w:val="001D00BD"/>
    <w:rsid w:val="001D0CFA"/>
    <w:rsid w:val="001D1734"/>
    <w:rsid w:val="001D26E2"/>
    <w:rsid w:val="001D3E5D"/>
    <w:rsid w:val="001D4FB4"/>
    <w:rsid w:val="001D52C5"/>
    <w:rsid w:val="001D7148"/>
    <w:rsid w:val="001E18C4"/>
    <w:rsid w:val="001E3797"/>
    <w:rsid w:val="001E5E0B"/>
    <w:rsid w:val="001E7C44"/>
    <w:rsid w:val="001E7DE1"/>
    <w:rsid w:val="001F0609"/>
    <w:rsid w:val="00200250"/>
    <w:rsid w:val="0020140A"/>
    <w:rsid w:val="002036EA"/>
    <w:rsid w:val="00204F9E"/>
    <w:rsid w:val="0021253A"/>
    <w:rsid w:val="00216B7A"/>
    <w:rsid w:val="0021758D"/>
    <w:rsid w:val="0022035B"/>
    <w:rsid w:val="00224ED0"/>
    <w:rsid w:val="0023618D"/>
    <w:rsid w:val="0024025E"/>
    <w:rsid w:val="00241CA4"/>
    <w:rsid w:val="00242007"/>
    <w:rsid w:val="00244F10"/>
    <w:rsid w:val="0024531D"/>
    <w:rsid w:val="002476F1"/>
    <w:rsid w:val="00250546"/>
    <w:rsid w:val="00255E95"/>
    <w:rsid w:val="0026575B"/>
    <w:rsid w:val="00267650"/>
    <w:rsid w:val="0027716B"/>
    <w:rsid w:val="0028136B"/>
    <w:rsid w:val="00285D69"/>
    <w:rsid w:val="00287691"/>
    <w:rsid w:val="0029435A"/>
    <w:rsid w:val="002958C8"/>
    <w:rsid w:val="002962A6"/>
    <w:rsid w:val="002968BA"/>
    <w:rsid w:val="00297120"/>
    <w:rsid w:val="00297A76"/>
    <w:rsid w:val="002A398F"/>
    <w:rsid w:val="002A67C5"/>
    <w:rsid w:val="002A6FEE"/>
    <w:rsid w:val="002B1BCD"/>
    <w:rsid w:val="002B2EC4"/>
    <w:rsid w:val="002B304F"/>
    <w:rsid w:val="002B36B5"/>
    <w:rsid w:val="002C194A"/>
    <w:rsid w:val="002C3178"/>
    <w:rsid w:val="002C5D91"/>
    <w:rsid w:val="002C6AAC"/>
    <w:rsid w:val="002D0C95"/>
    <w:rsid w:val="002D416B"/>
    <w:rsid w:val="002D492C"/>
    <w:rsid w:val="002E4CB9"/>
    <w:rsid w:val="002E621C"/>
    <w:rsid w:val="002F6DB0"/>
    <w:rsid w:val="00302379"/>
    <w:rsid w:val="003060EB"/>
    <w:rsid w:val="003071EE"/>
    <w:rsid w:val="003078E1"/>
    <w:rsid w:val="0031293B"/>
    <w:rsid w:val="00313B08"/>
    <w:rsid w:val="003141A0"/>
    <w:rsid w:val="00315DF6"/>
    <w:rsid w:val="00320BA6"/>
    <w:rsid w:val="0032388A"/>
    <w:rsid w:val="0033095B"/>
    <w:rsid w:val="003338D4"/>
    <w:rsid w:val="003367E7"/>
    <w:rsid w:val="00341B11"/>
    <w:rsid w:val="00343C9F"/>
    <w:rsid w:val="0034459F"/>
    <w:rsid w:val="00346501"/>
    <w:rsid w:val="0035032A"/>
    <w:rsid w:val="00353B15"/>
    <w:rsid w:val="003540D8"/>
    <w:rsid w:val="00355411"/>
    <w:rsid w:val="003564C6"/>
    <w:rsid w:val="00356F65"/>
    <w:rsid w:val="00361B24"/>
    <w:rsid w:val="00363590"/>
    <w:rsid w:val="00367C23"/>
    <w:rsid w:val="0037092A"/>
    <w:rsid w:val="003716E9"/>
    <w:rsid w:val="00376567"/>
    <w:rsid w:val="003846CC"/>
    <w:rsid w:val="00385002"/>
    <w:rsid w:val="00385AB1"/>
    <w:rsid w:val="00385B48"/>
    <w:rsid w:val="00386C9D"/>
    <w:rsid w:val="00387DD8"/>
    <w:rsid w:val="00387F1B"/>
    <w:rsid w:val="003906AD"/>
    <w:rsid w:val="00393331"/>
    <w:rsid w:val="00394075"/>
    <w:rsid w:val="003959F3"/>
    <w:rsid w:val="00396939"/>
    <w:rsid w:val="00396BEB"/>
    <w:rsid w:val="00397378"/>
    <w:rsid w:val="003A09FD"/>
    <w:rsid w:val="003A10B9"/>
    <w:rsid w:val="003A2AB8"/>
    <w:rsid w:val="003A455B"/>
    <w:rsid w:val="003B181E"/>
    <w:rsid w:val="003B1CEA"/>
    <w:rsid w:val="003B1DC5"/>
    <w:rsid w:val="003B1EAC"/>
    <w:rsid w:val="003B3E92"/>
    <w:rsid w:val="003B6042"/>
    <w:rsid w:val="003B6F53"/>
    <w:rsid w:val="003B7679"/>
    <w:rsid w:val="003C42C7"/>
    <w:rsid w:val="003D15DC"/>
    <w:rsid w:val="003E5339"/>
    <w:rsid w:val="003E5C80"/>
    <w:rsid w:val="003F146E"/>
    <w:rsid w:val="003F1633"/>
    <w:rsid w:val="003F2CD3"/>
    <w:rsid w:val="003F3767"/>
    <w:rsid w:val="003F5317"/>
    <w:rsid w:val="003F648D"/>
    <w:rsid w:val="003F76C1"/>
    <w:rsid w:val="00402DA1"/>
    <w:rsid w:val="00411566"/>
    <w:rsid w:val="00412C59"/>
    <w:rsid w:val="0041442B"/>
    <w:rsid w:val="00416850"/>
    <w:rsid w:val="00424320"/>
    <w:rsid w:val="00424556"/>
    <w:rsid w:val="004258D5"/>
    <w:rsid w:val="0043171A"/>
    <w:rsid w:val="004364A3"/>
    <w:rsid w:val="0044331D"/>
    <w:rsid w:val="00443844"/>
    <w:rsid w:val="004453F6"/>
    <w:rsid w:val="00447749"/>
    <w:rsid w:val="0045041D"/>
    <w:rsid w:val="00451D86"/>
    <w:rsid w:val="004533A8"/>
    <w:rsid w:val="0045431E"/>
    <w:rsid w:val="00454C9E"/>
    <w:rsid w:val="004555CF"/>
    <w:rsid w:val="00461C79"/>
    <w:rsid w:val="00473F0F"/>
    <w:rsid w:val="004748C8"/>
    <w:rsid w:val="00477523"/>
    <w:rsid w:val="004823AE"/>
    <w:rsid w:val="004870E1"/>
    <w:rsid w:val="0049309D"/>
    <w:rsid w:val="00493DE2"/>
    <w:rsid w:val="004A28F1"/>
    <w:rsid w:val="004A2B1E"/>
    <w:rsid w:val="004A565B"/>
    <w:rsid w:val="004A69E6"/>
    <w:rsid w:val="004B174B"/>
    <w:rsid w:val="004B19A5"/>
    <w:rsid w:val="004B3D63"/>
    <w:rsid w:val="004B622F"/>
    <w:rsid w:val="004B73D6"/>
    <w:rsid w:val="004C0388"/>
    <w:rsid w:val="004C334D"/>
    <w:rsid w:val="004D1218"/>
    <w:rsid w:val="004D363C"/>
    <w:rsid w:val="004D3B9E"/>
    <w:rsid w:val="004D506C"/>
    <w:rsid w:val="004E45EF"/>
    <w:rsid w:val="004E5A5A"/>
    <w:rsid w:val="0050048C"/>
    <w:rsid w:val="00507EC2"/>
    <w:rsid w:val="00510032"/>
    <w:rsid w:val="00511F04"/>
    <w:rsid w:val="005120BB"/>
    <w:rsid w:val="00515391"/>
    <w:rsid w:val="005155AA"/>
    <w:rsid w:val="00516EC6"/>
    <w:rsid w:val="00521A1E"/>
    <w:rsid w:val="0052373E"/>
    <w:rsid w:val="00525702"/>
    <w:rsid w:val="005314F9"/>
    <w:rsid w:val="00534ACA"/>
    <w:rsid w:val="00534DC4"/>
    <w:rsid w:val="00537D66"/>
    <w:rsid w:val="00540CA2"/>
    <w:rsid w:val="00541591"/>
    <w:rsid w:val="00543090"/>
    <w:rsid w:val="00544D26"/>
    <w:rsid w:val="00545FB7"/>
    <w:rsid w:val="005473F2"/>
    <w:rsid w:val="00547504"/>
    <w:rsid w:val="005509D9"/>
    <w:rsid w:val="00551348"/>
    <w:rsid w:val="00554990"/>
    <w:rsid w:val="00555BEC"/>
    <w:rsid w:val="00562671"/>
    <w:rsid w:val="00562A54"/>
    <w:rsid w:val="00570C0A"/>
    <w:rsid w:val="0057599D"/>
    <w:rsid w:val="00576BF5"/>
    <w:rsid w:val="00577917"/>
    <w:rsid w:val="00583D5E"/>
    <w:rsid w:val="0058483E"/>
    <w:rsid w:val="00590341"/>
    <w:rsid w:val="00593DAD"/>
    <w:rsid w:val="00595B76"/>
    <w:rsid w:val="005A0864"/>
    <w:rsid w:val="005A4895"/>
    <w:rsid w:val="005A6818"/>
    <w:rsid w:val="005B162B"/>
    <w:rsid w:val="005B3B02"/>
    <w:rsid w:val="005B581F"/>
    <w:rsid w:val="005C1914"/>
    <w:rsid w:val="005C3B35"/>
    <w:rsid w:val="005C761A"/>
    <w:rsid w:val="005D2675"/>
    <w:rsid w:val="005D5653"/>
    <w:rsid w:val="005E0E2E"/>
    <w:rsid w:val="005E4259"/>
    <w:rsid w:val="005E51A5"/>
    <w:rsid w:val="005F2752"/>
    <w:rsid w:val="005F65D2"/>
    <w:rsid w:val="005F7FA3"/>
    <w:rsid w:val="0060264B"/>
    <w:rsid w:val="006032CC"/>
    <w:rsid w:val="0061156E"/>
    <w:rsid w:val="00614285"/>
    <w:rsid w:val="00621249"/>
    <w:rsid w:val="00626792"/>
    <w:rsid w:val="00627BF8"/>
    <w:rsid w:val="006317F8"/>
    <w:rsid w:val="0063582A"/>
    <w:rsid w:val="006406D4"/>
    <w:rsid w:val="00641A7C"/>
    <w:rsid w:val="00641CAD"/>
    <w:rsid w:val="0064331B"/>
    <w:rsid w:val="00644978"/>
    <w:rsid w:val="00644A5C"/>
    <w:rsid w:val="006465D3"/>
    <w:rsid w:val="00654ADA"/>
    <w:rsid w:val="006561AB"/>
    <w:rsid w:val="006575F2"/>
    <w:rsid w:val="00660965"/>
    <w:rsid w:val="0066172F"/>
    <w:rsid w:val="00662C3B"/>
    <w:rsid w:val="006632A0"/>
    <w:rsid w:val="00666995"/>
    <w:rsid w:val="006679D8"/>
    <w:rsid w:val="006720F5"/>
    <w:rsid w:val="00672854"/>
    <w:rsid w:val="00673C45"/>
    <w:rsid w:val="00675367"/>
    <w:rsid w:val="00675ECF"/>
    <w:rsid w:val="00680C65"/>
    <w:rsid w:val="00684138"/>
    <w:rsid w:val="00684232"/>
    <w:rsid w:val="006867A7"/>
    <w:rsid w:val="006877BD"/>
    <w:rsid w:val="006963C4"/>
    <w:rsid w:val="006A16BF"/>
    <w:rsid w:val="006A6EDA"/>
    <w:rsid w:val="006A71E5"/>
    <w:rsid w:val="006B0BF6"/>
    <w:rsid w:val="006B2263"/>
    <w:rsid w:val="006B2F04"/>
    <w:rsid w:val="006C1977"/>
    <w:rsid w:val="006C4073"/>
    <w:rsid w:val="006C71AA"/>
    <w:rsid w:val="006D563C"/>
    <w:rsid w:val="006E5EF6"/>
    <w:rsid w:val="006E6E25"/>
    <w:rsid w:val="006E72AB"/>
    <w:rsid w:val="006F575A"/>
    <w:rsid w:val="006F6303"/>
    <w:rsid w:val="006F7A51"/>
    <w:rsid w:val="00704725"/>
    <w:rsid w:val="00711E12"/>
    <w:rsid w:val="00714682"/>
    <w:rsid w:val="00715EEE"/>
    <w:rsid w:val="00724D6C"/>
    <w:rsid w:val="007270AC"/>
    <w:rsid w:val="007301C3"/>
    <w:rsid w:val="0073746B"/>
    <w:rsid w:val="007402BD"/>
    <w:rsid w:val="007448D8"/>
    <w:rsid w:val="00746E79"/>
    <w:rsid w:val="007471A9"/>
    <w:rsid w:val="00750023"/>
    <w:rsid w:val="00750654"/>
    <w:rsid w:val="00750CAE"/>
    <w:rsid w:val="00754044"/>
    <w:rsid w:val="0076155D"/>
    <w:rsid w:val="00761CB6"/>
    <w:rsid w:val="00763E02"/>
    <w:rsid w:val="00772950"/>
    <w:rsid w:val="007748F9"/>
    <w:rsid w:val="0077527E"/>
    <w:rsid w:val="00776725"/>
    <w:rsid w:val="007829DD"/>
    <w:rsid w:val="00793BFB"/>
    <w:rsid w:val="007A5873"/>
    <w:rsid w:val="007A5E0E"/>
    <w:rsid w:val="007A62B9"/>
    <w:rsid w:val="007B0E0D"/>
    <w:rsid w:val="007B1DC8"/>
    <w:rsid w:val="007B32AB"/>
    <w:rsid w:val="007B3425"/>
    <w:rsid w:val="007B4C7B"/>
    <w:rsid w:val="007C0C9A"/>
    <w:rsid w:val="007C3899"/>
    <w:rsid w:val="007C4E02"/>
    <w:rsid w:val="007C79ED"/>
    <w:rsid w:val="007D0500"/>
    <w:rsid w:val="007D6EE5"/>
    <w:rsid w:val="007D70CE"/>
    <w:rsid w:val="007E31F9"/>
    <w:rsid w:val="007E4C40"/>
    <w:rsid w:val="007F0436"/>
    <w:rsid w:val="007F0900"/>
    <w:rsid w:val="007F28E1"/>
    <w:rsid w:val="007F4FC2"/>
    <w:rsid w:val="007F5CEB"/>
    <w:rsid w:val="00801B49"/>
    <w:rsid w:val="00802A16"/>
    <w:rsid w:val="0080439D"/>
    <w:rsid w:val="008104AC"/>
    <w:rsid w:val="008106FA"/>
    <w:rsid w:val="00812FC9"/>
    <w:rsid w:val="008172FA"/>
    <w:rsid w:val="00824AAC"/>
    <w:rsid w:val="00826BF6"/>
    <w:rsid w:val="00827E39"/>
    <w:rsid w:val="00827F95"/>
    <w:rsid w:val="0083089C"/>
    <w:rsid w:val="00830DFC"/>
    <w:rsid w:val="00840D69"/>
    <w:rsid w:val="00841165"/>
    <w:rsid w:val="008424C6"/>
    <w:rsid w:val="00844B31"/>
    <w:rsid w:val="0084713E"/>
    <w:rsid w:val="00847238"/>
    <w:rsid w:val="00850078"/>
    <w:rsid w:val="00852A76"/>
    <w:rsid w:val="00853DFE"/>
    <w:rsid w:val="00854AB9"/>
    <w:rsid w:val="0085550E"/>
    <w:rsid w:val="008578FD"/>
    <w:rsid w:val="00857CD3"/>
    <w:rsid w:val="0086088A"/>
    <w:rsid w:val="008612B6"/>
    <w:rsid w:val="00862281"/>
    <w:rsid w:val="008631A5"/>
    <w:rsid w:val="00865C37"/>
    <w:rsid w:val="00865C7D"/>
    <w:rsid w:val="00867458"/>
    <w:rsid w:val="008726BF"/>
    <w:rsid w:val="00876607"/>
    <w:rsid w:val="00880F2A"/>
    <w:rsid w:val="00882A7D"/>
    <w:rsid w:val="00885A56"/>
    <w:rsid w:val="0088623C"/>
    <w:rsid w:val="00895965"/>
    <w:rsid w:val="008A0904"/>
    <w:rsid w:val="008B3942"/>
    <w:rsid w:val="008C63BF"/>
    <w:rsid w:val="008C777D"/>
    <w:rsid w:val="008D3209"/>
    <w:rsid w:val="008D3886"/>
    <w:rsid w:val="008D3EA4"/>
    <w:rsid w:val="008D4110"/>
    <w:rsid w:val="008D7327"/>
    <w:rsid w:val="008E013B"/>
    <w:rsid w:val="008E6441"/>
    <w:rsid w:val="008F0BE4"/>
    <w:rsid w:val="008F2CF7"/>
    <w:rsid w:val="008F313E"/>
    <w:rsid w:val="009100F5"/>
    <w:rsid w:val="0091136B"/>
    <w:rsid w:val="00911D73"/>
    <w:rsid w:val="00912325"/>
    <w:rsid w:val="009141A2"/>
    <w:rsid w:val="00915528"/>
    <w:rsid w:val="009223F4"/>
    <w:rsid w:val="00922E97"/>
    <w:rsid w:val="0092440E"/>
    <w:rsid w:val="00924DAF"/>
    <w:rsid w:val="00927351"/>
    <w:rsid w:val="0092777E"/>
    <w:rsid w:val="00927FBA"/>
    <w:rsid w:val="00931719"/>
    <w:rsid w:val="00933782"/>
    <w:rsid w:val="0093435D"/>
    <w:rsid w:val="00935357"/>
    <w:rsid w:val="00935A82"/>
    <w:rsid w:val="00937A0B"/>
    <w:rsid w:val="0094035C"/>
    <w:rsid w:val="009428E1"/>
    <w:rsid w:val="00943D52"/>
    <w:rsid w:val="00944EFC"/>
    <w:rsid w:val="00946190"/>
    <w:rsid w:val="0094695A"/>
    <w:rsid w:val="00950629"/>
    <w:rsid w:val="00950C35"/>
    <w:rsid w:val="00955D42"/>
    <w:rsid w:val="0095628F"/>
    <w:rsid w:val="009565DB"/>
    <w:rsid w:val="009638BC"/>
    <w:rsid w:val="00974D52"/>
    <w:rsid w:val="00975117"/>
    <w:rsid w:val="00976AA5"/>
    <w:rsid w:val="009774C6"/>
    <w:rsid w:val="0098248D"/>
    <w:rsid w:val="00991D06"/>
    <w:rsid w:val="0099213B"/>
    <w:rsid w:val="009943EC"/>
    <w:rsid w:val="009961A7"/>
    <w:rsid w:val="00996652"/>
    <w:rsid w:val="009A14E4"/>
    <w:rsid w:val="009A2024"/>
    <w:rsid w:val="009A53CE"/>
    <w:rsid w:val="009A588C"/>
    <w:rsid w:val="009B1151"/>
    <w:rsid w:val="009B16CE"/>
    <w:rsid w:val="009B1C36"/>
    <w:rsid w:val="009B457D"/>
    <w:rsid w:val="009B54B0"/>
    <w:rsid w:val="009C08C8"/>
    <w:rsid w:val="009C16F3"/>
    <w:rsid w:val="009C519C"/>
    <w:rsid w:val="009C7CA8"/>
    <w:rsid w:val="009D00D5"/>
    <w:rsid w:val="009D1A54"/>
    <w:rsid w:val="009D1BDC"/>
    <w:rsid w:val="009D1D40"/>
    <w:rsid w:val="009D5263"/>
    <w:rsid w:val="009D7811"/>
    <w:rsid w:val="009D7968"/>
    <w:rsid w:val="009E2299"/>
    <w:rsid w:val="009E2AEB"/>
    <w:rsid w:val="009E535C"/>
    <w:rsid w:val="009F1CA5"/>
    <w:rsid w:val="009F1CEF"/>
    <w:rsid w:val="009F4A91"/>
    <w:rsid w:val="009F5B76"/>
    <w:rsid w:val="009F72D4"/>
    <w:rsid w:val="00A04102"/>
    <w:rsid w:val="00A119EC"/>
    <w:rsid w:val="00A11A10"/>
    <w:rsid w:val="00A12977"/>
    <w:rsid w:val="00A143FD"/>
    <w:rsid w:val="00A1703B"/>
    <w:rsid w:val="00A172F3"/>
    <w:rsid w:val="00A178ED"/>
    <w:rsid w:val="00A25F96"/>
    <w:rsid w:val="00A26B91"/>
    <w:rsid w:val="00A4115F"/>
    <w:rsid w:val="00A41178"/>
    <w:rsid w:val="00A44A57"/>
    <w:rsid w:val="00A47E9A"/>
    <w:rsid w:val="00A50E47"/>
    <w:rsid w:val="00A52807"/>
    <w:rsid w:val="00A54D48"/>
    <w:rsid w:val="00A5557E"/>
    <w:rsid w:val="00A55678"/>
    <w:rsid w:val="00A565E2"/>
    <w:rsid w:val="00A615F1"/>
    <w:rsid w:val="00A652DA"/>
    <w:rsid w:val="00A67161"/>
    <w:rsid w:val="00A702E7"/>
    <w:rsid w:val="00A710F1"/>
    <w:rsid w:val="00A73D9A"/>
    <w:rsid w:val="00A75203"/>
    <w:rsid w:val="00A7523B"/>
    <w:rsid w:val="00A76A62"/>
    <w:rsid w:val="00A82601"/>
    <w:rsid w:val="00A847D3"/>
    <w:rsid w:val="00A86780"/>
    <w:rsid w:val="00A86C6A"/>
    <w:rsid w:val="00A86D29"/>
    <w:rsid w:val="00A93329"/>
    <w:rsid w:val="00A974C9"/>
    <w:rsid w:val="00AA1E18"/>
    <w:rsid w:val="00AA3ED2"/>
    <w:rsid w:val="00AA69BD"/>
    <w:rsid w:val="00AB075B"/>
    <w:rsid w:val="00AB4BCE"/>
    <w:rsid w:val="00AB70B5"/>
    <w:rsid w:val="00AB7B53"/>
    <w:rsid w:val="00AC27C3"/>
    <w:rsid w:val="00AC2B63"/>
    <w:rsid w:val="00AC3C04"/>
    <w:rsid w:val="00AC5A76"/>
    <w:rsid w:val="00AC68E3"/>
    <w:rsid w:val="00AC6A07"/>
    <w:rsid w:val="00AC6F7A"/>
    <w:rsid w:val="00AD216F"/>
    <w:rsid w:val="00AD3686"/>
    <w:rsid w:val="00AD5109"/>
    <w:rsid w:val="00AD7438"/>
    <w:rsid w:val="00AE2BA4"/>
    <w:rsid w:val="00AE2F39"/>
    <w:rsid w:val="00AF0639"/>
    <w:rsid w:val="00AF2ECA"/>
    <w:rsid w:val="00AF5CB0"/>
    <w:rsid w:val="00AF7843"/>
    <w:rsid w:val="00B01140"/>
    <w:rsid w:val="00B014F7"/>
    <w:rsid w:val="00B03711"/>
    <w:rsid w:val="00B044FB"/>
    <w:rsid w:val="00B06502"/>
    <w:rsid w:val="00B070AF"/>
    <w:rsid w:val="00B10FAD"/>
    <w:rsid w:val="00B12518"/>
    <w:rsid w:val="00B13941"/>
    <w:rsid w:val="00B140CC"/>
    <w:rsid w:val="00B173E0"/>
    <w:rsid w:val="00B21337"/>
    <w:rsid w:val="00B218E8"/>
    <w:rsid w:val="00B30863"/>
    <w:rsid w:val="00B30890"/>
    <w:rsid w:val="00B32C75"/>
    <w:rsid w:val="00B37B8E"/>
    <w:rsid w:val="00B40CC3"/>
    <w:rsid w:val="00B42661"/>
    <w:rsid w:val="00B43AA9"/>
    <w:rsid w:val="00B44A73"/>
    <w:rsid w:val="00B45BE2"/>
    <w:rsid w:val="00B45E34"/>
    <w:rsid w:val="00B466D8"/>
    <w:rsid w:val="00B474CD"/>
    <w:rsid w:val="00B548ED"/>
    <w:rsid w:val="00B642B2"/>
    <w:rsid w:val="00B64351"/>
    <w:rsid w:val="00B6721B"/>
    <w:rsid w:val="00B7171E"/>
    <w:rsid w:val="00B743E0"/>
    <w:rsid w:val="00B74457"/>
    <w:rsid w:val="00B76E18"/>
    <w:rsid w:val="00B8428B"/>
    <w:rsid w:val="00B85615"/>
    <w:rsid w:val="00B85A56"/>
    <w:rsid w:val="00B91116"/>
    <w:rsid w:val="00B91284"/>
    <w:rsid w:val="00B9198F"/>
    <w:rsid w:val="00B964D5"/>
    <w:rsid w:val="00BA06DA"/>
    <w:rsid w:val="00BA0787"/>
    <w:rsid w:val="00BA15A0"/>
    <w:rsid w:val="00BA34BD"/>
    <w:rsid w:val="00BA4D89"/>
    <w:rsid w:val="00BA5C78"/>
    <w:rsid w:val="00BB2317"/>
    <w:rsid w:val="00BB26A2"/>
    <w:rsid w:val="00BB4995"/>
    <w:rsid w:val="00BC11B2"/>
    <w:rsid w:val="00BC407C"/>
    <w:rsid w:val="00BC5C0B"/>
    <w:rsid w:val="00BC6D13"/>
    <w:rsid w:val="00BC7FDB"/>
    <w:rsid w:val="00BD08FA"/>
    <w:rsid w:val="00BD1102"/>
    <w:rsid w:val="00BD2751"/>
    <w:rsid w:val="00BD576D"/>
    <w:rsid w:val="00BE188C"/>
    <w:rsid w:val="00BE19A8"/>
    <w:rsid w:val="00BE4164"/>
    <w:rsid w:val="00BE4614"/>
    <w:rsid w:val="00BE54CA"/>
    <w:rsid w:val="00BE5BFA"/>
    <w:rsid w:val="00BE6ABB"/>
    <w:rsid w:val="00BF0A45"/>
    <w:rsid w:val="00BF1B23"/>
    <w:rsid w:val="00BF3A23"/>
    <w:rsid w:val="00BF3DF9"/>
    <w:rsid w:val="00BF4149"/>
    <w:rsid w:val="00BF5BFE"/>
    <w:rsid w:val="00BF6A26"/>
    <w:rsid w:val="00C0280E"/>
    <w:rsid w:val="00C02E56"/>
    <w:rsid w:val="00C06DD7"/>
    <w:rsid w:val="00C10170"/>
    <w:rsid w:val="00C12D43"/>
    <w:rsid w:val="00C15728"/>
    <w:rsid w:val="00C16B78"/>
    <w:rsid w:val="00C16F9D"/>
    <w:rsid w:val="00C226DB"/>
    <w:rsid w:val="00C24830"/>
    <w:rsid w:val="00C2561C"/>
    <w:rsid w:val="00C25B3C"/>
    <w:rsid w:val="00C348A0"/>
    <w:rsid w:val="00C36666"/>
    <w:rsid w:val="00C3780F"/>
    <w:rsid w:val="00C4165B"/>
    <w:rsid w:val="00C42E86"/>
    <w:rsid w:val="00C459E7"/>
    <w:rsid w:val="00C46800"/>
    <w:rsid w:val="00C507D3"/>
    <w:rsid w:val="00C508A3"/>
    <w:rsid w:val="00C55CE8"/>
    <w:rsid w:val="00C6235F"/>
    <w:rsid w:val="00C668F5"/>
    <w:rsid w:val="00C705D6"/>
    <w:rsid w:val="00C714C1"/>
    <w:rsid w:val="00C73310"/>
    <w:rsid w:val="00C738DA"/>
    <w:rsid w:val="00C759DC"/>
    <w:rsid w:val="00C82569"/>
    <w:rsid w:val="00C83070"/>
    <w:rsid w:val="00C86EE5"/>
    <w:rsid w:val="00C87AE3"/>
    <w:rsid w:val="00C90EB9"/>
    <w:rsid w:val="00C9335D"/>
    <w:rsid w:val="00CA153C"/>
    <w:rsid w:val="00CA2E63"/>
    <w:rsid w:val="00CB592D"/>
    <w:rsid w:val="00CC0361"/>
    <w:rsid w:val="00CC1B60"/>
    <w:rsid w:val="00CC1D91"/>
    <w:rsid w:val="00CC333C"/>
    <w:rsid w:val="00CC391E"/>
    <w:rsid w:val="00CC7215"/>
    <w:rsid w:val="00CD0E79"/>
    <w:rsid w:val="00CD1CB8"/>
    <w:rsid w:val="00CD259D"/>
    <w:rsid w:val="00CD3E07"/>
    <w:rsid w:val="00CD4FE9"/>
    <w:rsid w:val="00CD7921"/>
    <w:rsid w:val="00CE3672"/>
    <w:rsid w:val="00CE7BA2"/>
    <w:rsid w:val="00CF2AB9"/>
    <w:rsid w:val="00CF6E8D"/>
    <w:rsid w:val="00CF727A"/>
    <w:rsid w:val="00D04101"/>
    <w:rsid w:val="00D102D4"/>
    <w:rsid w:val="00D1085B"/>
    <w:rsid w:val="00D12FB4"/>
    <w:rsid w:val="00D131E7"/>
    <w:rsid w:val="00D15B34"/>
    <w:rsid w:val="00D21AB8"/>
    <w:rsid w:val="00D21C06"/>
    <w:rsid w:val="00D233DE"/>
    <w:rsid w:val="00D26488"/>
    <w:rsid w:val="00D264E8"/>
    <w:rsid w:val="00D3222D"/>
    <w:rsid w:val="00D35806"/>
    <w:rsid w:val="00D36B72"/>
    <w:rsid w:val="00D37D7D"/>
    <w:rsid w:val="00D43E5B"/>
    <w:rsid w:val="00D5758E"/>
    <w:rsid w:val="00D61067"/>
    <w:rsid w:val="00D62F71"/>
    <w:rsid w:val="00D65D89"/>
    <w:rsid w:val="00D66321"/>
    <w:rsid w:val="00D7015A"/>
    <w:rsid w:val="00D70E54"/>
    <w:rsid w:val="00D71EA6"/>
    <w:rsid w:val="00D74423"/>
    <w:rsid w:val="00D75F92"/>
    <w:rsid w:val="00D77A8D"/>
    <w:rsid w:val="00D81AD1"/>
    <w:rsid w:val="00D8225E"/>
    <w:rsid w:val="00D83E17"/>
    <w:rsid w:val="00D85132"/>
    <w:rsid w:val="00D8532A"/>
    <w:rsid w:val="00D87342"/>
    <w:rsid w:val="00D95743"/>
    <w:rsid w:val="00DA4950"/>
    <w:rsid w:val="00DB0495"/>
    <w:rsid w:val="00DB3746"/>
    <w:rsid w:val="00DB3963"/>
    <w:rsid w:val="00DB4F17"/>
    <w:rsid w:val="00DB54BB"/>
    <w:rsid w:val="00DB5B44"/>
    <w:rsid w:val="00DC59A1"/>
    <w:rsid w:val="00DC6C05"/>
    <w:rsid w:val="00DD01C5"/>
    <w:rsid w:val="00DD255D"/>
    <w:rsid w:val="00DD5E1A"/>
    <w:rsid w:val="00DE06BD"/>
    <w:rsid w:val="00DE09F4"/>
    <w:rsid w:val="00DE0DC5"/>
    <w:rsid w:val="00E002C1"/>
    <w:rsid w:val="00E00A63"/>
    <w:rsid w:val="00E020F9"/>
    <w:rsid w:val="00E02DCE"/>
    <w:rsid w:val="00E04241"/>
    <w:rsid w:val="00E15C67"/>
    <w:rsid w:val="00E15F16"/>
    <w:rsid w:val="00E160B7"/>
    <w:rsid w:val="00E245E7"/>
    <w:rsid w:val="00E32FB7"/>
    <w:rsid w:val="00E36991"/>
    <w:rsid w:val="00E404E9"/>
    <w:rsid w:val="00E40F08"/>
    <w:rsid w:val="00E44D2C"/>
    <w:rsid w:val="00E45F39"/>
    <w:rsid w:val="00E46A11"/>
    <w:rsid w:val="00E525D1"/>
    <w:rsid w:val="00E53319"/>
    <w:rsid w:val="00E64549"/>
    <w:rsid w:val="00E67B66"/>
    <w:rsid w:val="00E67EB0"/>
    <w:rsid w:val="00E72FBA"/>
    <w:rsid w:val="00E73AA8"/>
    <w:rsid w:val="00E73DAB"/>
    <w:rsid w:val="00E754A1"/>
    <w:rsid w:val="00E75BFA"/>
    <w:rsid w:val="00E77F8E"/>
    <w:rsid w:val="00E80178"/>
    <w:rsid w:val="00E826FA"/>
    <w:rsid w:val="00E82CFD"/>
    <w:rsid w:val="00E85409"/>
    <w:rsid w:val="00E87459"/>
    <w:rsid w:val="00E91655"/>
    <w:rsid w:val="00E91CCA"/>
    <w:rsid w:val="00EA4AB8"/>
    <w:rsid w:val="00EA6963"/>
    <w:rsid w:val="00EB3B87"/>
    <w:rsid w:val="00EB5BBE"/>
    <w:rsid w:val="00EB6A2A"/>
    <w:rsid w:val="00EC0CD5"/>
    <w:rsid w:val="00ED1003"/>
    <w:rsid w:val="00ED11D3"/>
    <w:rsid w:val="00ED2A19"/>
    <w:rsid w:val="00ED3605"/>
    <w:rsid w:val="00ED55DB"/>
    <w:rsid w:val="00EE19AE"/>
    <w:rsid w:val="00EE48C3"/>
    <w:rsid w:val="00EE5929"/>
    <w:rsid w:val="00EE798A"/>
    <w:rsid w:val="00EF64C5"/>
    <w:rsid w:val="00EF768C"/>
    <w:rsid w:val="00F00382"/>
    <w:rsid w:val="00F00D32"/>
    <w:rsid w:val="00F02D7F"/>
    <w:rsid w:val="00F04A5E"/>
    <w:rsid w:val="00F15292"/>
    <w:rsid w:val="00F15A41"/>
    <w:rsid w:val="00F203E1"/>
    <w:rsid w:val="00F22318"/>
    <w:rsid w:val="00F22864"/>
    <w:rsid w:val="00F2557B"/>
    <w:rsid w:val="00F27472"/>
    <w:rsid w:val="00F2799C"/>
    <w:rsid w:val="00F35CA5"/>
    <w:rsid w:val="00F35F68"/>
    <w:rsid w:val="00F437CD"/>
    <w:rsid w:val="00F442A0"/>
    <w:rsid w:val="00F45341"/>
    <w:rsid w:val="00F56647"/>
    <w:rsid w:val="00F56A4F"/>
    <w:rsid w:val="00F571A8"/>
    <w:rsid w:val="00F60D70"/>
    <w:rsid w:val="00F630FE"/>
    <w:rsid w:val="00F64489"/>
    <w:rsid w:val="00F64CB4"/>
    <w:rsid w:val="00F66C1E"/>
    <w:rsid w:val="00F6724F"/>
    <w:rsid w:val="00F7173A"/>
    <w:rsid w:val="00F73C30"/>
    <w:rsid w:val="00F75108"/>
    <w:rsid w:val="00F75D6E"/>
    <w:rsid w:val="00F81021"/>
    <w:rsid w:val="00F81CBF"/>
    <w:rsid w:val="00F837CF"/>
    <w:rsid w:val="00F8383A"/>
    <w:rsid w:val="00F850A5"/>
    <w:rsid w:val="00F868E3"/>
    <w:rsid w:val="00F94328"/>
    <w:rsid w:val="00FA1B9A"/>
    <w:rsid w:val="00FA20DC"/>
    <w:rsid w:val="00FA4197"/>
    <w:rsid w:val="00FA4759"/>
    <w:rsid w:val="00FB0CF7"/>
    <w:rsid w:val="00FB1F47"/>
    <w:rsid w:val="00FB2C01"/>
    <w:rsid w:val="00FB7B5E"/>
    <w:rsid w:val="00FC2F3F"/>
    <w:rsid w:val="00FC4B3F"/>
    <w:rsid w:val="00FC4B5B"/>
    <w:rsid w:val="00FC5176"/>
    <w:rsid w:val="00FE05FC"/>
    <w:rsid w:val="00FE2C1D"/>
    <w:rsid w:val="00FE6FBF"/>
    <w:rsid w:val="00FF03C9"/>
    <w:rsid w:val="00FF347E"/>
    <w:rsid w:val="00FF57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F7AB607"/>
  <w15:chartTrackingRefBased/>
  <w15:docId w15:val="{D48FEAF8-3F4E-47A6-A4C4-DD64D8EB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6C0"/>
    <w:pPr>
      <w:spacing w:after="40" w:line="240" w:lineRule="auto"/>
      <w:jc w:val="both"/>
    </w:pPr>
    <w:rPr>
      <w:rFonts w:ascii="Arial" w:hAnsi="Arial"/>
      <w:sz w:val="20"/>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qFormat/>
    <w:rsid w:val="001E18C4"/>
    <w:pPr>
      <w:keepNext/>
      <w:keepLines/>
      <w:numPr>
        <w:numId w:val="1"/>
      </w:numPr>
      <w:spacing w:before="240" w:after="0"/>
      <w:outlineLvl w:val="0"/>
    </w:pPr>
    <w:rPr>
      <w:rFonts w:eastAsiaTheme="majorEastAsia" w:cs="Arial"/>
      <w:b/>
      <w:sz w:val="22"/>
    </w:rPr>
  </w:style>
  <w:style w:type="paragraph" w:styleId="Titre2">
    <w:name w:val="heading 2"/>
    <w:basedOn w:val="Normal"/>
    <w:next w:val="Normal"/>
    <w:link w:val="Titre2Car"/>
    <w:uiPriority w:val="9"/>
    <w:unhideWhenUsed/>
    <w:qFormat/>
    <w:rsid w:val="001746C0"/>
    <w:pPr>
      <w:keepNext/>
      <w:keepLines/>
      <w:numPr>
        <w:ilvl w:val="1"/>
        <w:numId w:val="1"/>
      </w:numPr>
      <w:spacing w:before="40" w:after="0"/>
      <w:outlineLvl w:val="1"/>
    </w:pPr>
    <w:rPr>
      <w:rFonts w:eastAsiaTheme="majorEastAsia" w:cs="Arial"/>
      <w:b/>
      <w:szCs w:val="20"/>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nhideWhenUsed/>
    <w:qFormat/>
    <w:rsid w:val="001746C0"/>
    <w:pPr>
      <w:keepNext/>
      <w:keepLines/>
      <w:numPr>
        <w:ilvl w:val="2"/>
        <w:numId w:val="1"/>
      </w:numPr>
      <w:spacing w:before="40" w:after="0"/>
      <w:ind w:left="0"/>
      <w:outlineLvl w:val="2"/>
    </w:pPr>
    <w:rPr>
      <w:rFonts w:eastAsiaTheme="majorEastAsia" w:cs="Arial"/>
      <w:b/>
      <w:szCs w:val="20"/>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nhideWhenUsed/>
    <w:qFormat/>
    <w:rsid w:val="001746C0"/>
    <w:pPr>
      <w:keepNext/>
      <w:keepLines/>
      <w:numPr>
        <w:ilvl w:val="3"/>
        <w:numId w:val="1"/>
      </w:numPr>
      <w:spacing w:before="40" w:after="0"/>
      <w:outlineLvl w:val="3"/>
    </w:pPr>
    <w:rPr>
      <w:rFonts w:eastAsiaTheme="majorEastAsia" w:cs="Arial"/>
      <w:b/>
      <w:iCs/>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unhideWhenUsed/>
    <w:qFormat/>
    <w:rsid w:val="001746C0"/>
    <w:pPr>
      <w:outlineLvl w:val="4"/>
    </w:pPr>
    <w:rPr>
      <w:rFonts w:cs="Arial"/>
      <w:b/>
    </w:rPr>
  </w:style>
  <w:style w:type="paragraph" w:styleId="Titre6">
    <w:name w:val="heading 6"/>
    <w:basedOn w:val="Normal"/>
    <w:next w:val="Normal"/>
    <w:link w:val="Titre6Car"/>
    <w:uiPriority w:val="9"/>
    <w:semiHidden/>
    <w:unhideWhenUsed/>
    <w:qFormat/>
    <w:rsid w:val="00895965"/>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aliases w:val="Annexe2"/>
    <w:basedOn w:val="Normal"/>
    <w:next w:val="Normal"/>
    <w:link w:val="Titre7Car"/>
    <w:rsid w:val="00285D69"/>
    <w:pPr>
      <w:keepNext/>
      <w:tabs>
        <w:tab w:val="left" w:pos="1390"/>
      </w:tabs>
      <w:spacing w:after="0" w:line="240" w:lineRule="atLeast"/>
      <w:ind w:left="4320" w:right="-99"/>
      <w:jc w:val="center"/>
      <w:outlineLvl w:val="6"/>
    </w:pPr>
    <w:rPr>
      <w:rFonts w:ascii="Times New Roman" w:eastAsia="Times New Roman" w:hAnsi="Times New Roman" w:cs="Times New Roman"/>
      <w:b/>
      <w:bCs/>
      <w:szCs w:val="20"/>
      <w:lang w:eastAsia="fr-FR"/>
    </w:rPr>
  </w:style>
  <w:style w:type="paragraph" w:styleId="Titre8">
    <w:name w:val="heading 8"/>
    <w:aliases w:val="Annexe3,Titre_8,T8,Enum3,Figure,c,Table Title,(T,9t,Titre 8 CS,Titre général,Titre 8 word"/>
    <w:basedOn w:val="Normal"/>
    <w:next w:val="Normal"/>
    <w:link w:val="Titre8Car"/>
    <w:rsid w:val="00285D69"/>
    <w:pPr>
      <w:keepNext/>
      <w:spacing w:before="2040" w:after="0"/>
      <w:ind w:left="5040"/>
      <w:outlineLvl w:val="7"/>
    </w:pPr>
    <w:rPr>
      <w:rFonts w:eastAsia="Times New Roman" w:cs="Arial"/>
      <w:b/>
      <w:bCs/>
      <w:smallCaps/>
      <w:noProof/>
      <w:spacing w:val="-20"/>
      <w:sz w:val="16"/>
      <w:szCs w:val="16"/>
      <w:lang w:eastAsia="fr-FR"/>
    </w:rPr>
  </w:style>
  <w:style w:type="paragraph" w:styleId="Titre9">
    <w:name w:val="heading 9"/>
    <w:aliases w:val="Annexe4,T_Annex,Titre_9,T9,liste 1,Annexes,Table,t,Table Name,(T1,Titre 9 CS,Titre Annexe"/>
    <w:basedOn w:val="Normal"/>
    <w:next w:val="Normal"/>
    <w:link w:val="Titre9Car"/>
    <w:rsid w:val="00285D69"/>
    <w:pPr>
      <w:keepNext/>
      <w:spacing w:after="0"/>
      <w:ind w:left="5760"/>
      <w:outlineLvl w:val="8"/>
    </w:pPr>
    <w:rPr>
      <w:rFonts w:ascii="Times" w:eastAsia="Times New Roman" w:hAnsi="Times" w:cs="Times"/>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1E18C4"/>
    <w:rPr>
      <w:rFonts w:ascii="Arial" w:eastAsiaTheme="majorEastAsia" w:hAnsi="Arial" w:cs="Arial"/>
      <w:b/>
    </w:rPr>
  </w:style>
  <w:style w:type="character" w:customStyle="1" w:styleId="Titre2Car">
    <w:name w:val="Titre 2 Car"/>
    <w:basedOn w:val="Policepardfaut"/>
    <w:link w:val="Titre2"/>
    <w:uiPriority w:val="9"/>
    <w:rsid w:val="001746C0"/>
    <w:rPr>
      <w:rFonts w:ascii="Arial" w:eastAsiaTheme="majorEastAsia" w:hAnsi="Arial" w:cs="Arial"/>
      <w:b/>
      <w:sz w:val="20"/>
      <w:szCs w:val="20"/>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1746C0"/>
    <w:rPr>
      <w:rFonts w:ascii="Arial" w:eastAsiaTheme="majorEastAsia" w:hAnsi="Arial" w:cs="Arial"/>
      <w:b/>
      <w:sz w:val="20"/>
      <w:szCs w:val="20"/>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1746C0"/>
    <w:rPr>
      <w:rFonts w:ascii="Arial" w:eastAsiaTheme="majorEastAsia" w:hAnsi="Arial" w:cs="Arial"/>
      <w:b/>
      <w:iCs/>
      <w:sz w:val="20"/>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uiPriority w:val="9"/>
    <w:rsid w:val="001746C0"/>
    <w:rPr>
      <w:rFonts w:ascii="Arial" w:hAnsi="Arial" w:cs="Arial"/>
      <w:b/>
      <w:sz w:val="20"/>
    </w:rPr>
  </w:style>
  <w:style w:type="paragraph" w:styleId="Paragraphedeliste">
    <w:name w:val="List Paragraph"/>
    <w:aliases w:val="Puces"/>
    <w:basedOn w:val="Normal"/>
    <w:link w:val="ParagraphedelisteCar"/>
    <w:uiPriority w:val="34"/>
    <w:qFormat/>
    <w:rsid w:val="003367E7"/>
    <w:pPr>
      <w:ind w:left="720"/>
      <w:contextualSpacing/>
    </w:pPr>
  </w:style>
  <w:style w:type="paragraph" w:styleId="En-ttedetabledesmatires">
    <w:name w:val="TOC Heading"/>
    <w:basedOn w:val="Titre1"/>
    <w:next w:val="Normal"/>
    <w:uiPriority w:val="39"/>
    <w:unhideWhenUsed/>
    <w:qFormat/>
    <w:rsid w:val="00511F04"/>
    <w:pPr>
      <w:numPr>
        <w:numId w:val="0"/>
      </w:numPr>
      <w:spacing w:line="259" w:lineRule="auto"/>
      <w:jc w:val="left"/>
      <w:outlineLvl w:val="9"/>
    </w:pPr>
    <w:rPr>
      <w:rFonts w:asciiTheme="majorHAnsi"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0C2903"/>
    <w:pPr>
      <w:tabs>
        <w:tab w:val="left" w:pos="1320"/>
        <w:tab w:val="right" w:leader="dot" w:pos="9923"/>
      </w:tabs>
      <w:spacing w:after="100"/>
    </w:pPr>
  </w:style>
  <w:style w:type="paragraph" w:styleId="TM2">
    <w:name w:val="toc 2"/>
    <w:basedOn w:val="Normal"/>
    <w:next w:val="Normal"/>
    <w:autoRedefine/>
    <w:uiPriority w:val="39"/>
    <w:unhideWhenUsed/>
    <w:rsid w:val="000C2903"/>
    <w:pPr>
      <w:tabs>
        <w:tab w:val="left" w:pos="880"/>
        <w:tab w:val="right" w:leader="dot" w:pos="9923"/>
      </w:tabs>
      <w:spacing w:after="100"/>
    </w:pPr>
  </w:style>
  <w:style w:type="paragraph" w:styleId="TM3">
    <w:name w:val="toc 3"/>
    <w:basedOn w:val="Normal"/>
    <w:next w:val="Normal"/>
    <w:autoRedefine/>
    <w:uiPriority w:val="39"/>
    <w:unhideWhenUsed/>
    <w:rsid w:val="0057599D"/>
    <w:pPr>
      <w:tabs>
        <w:tab w:val="left" w:pos="0"/>
        <w:tab w:val="right" w:leader="dot" w:pos="9968"/>
      </w:tabs>
      <w:spacing w:after="100"/>
    </w:pPr>
  </w:style>
  <w:style w:type="paragraph" w:styleId="TM4">
    <w:name w:val="toc 4"/>
    <w:basedOn w:val="Normal"/>
    <w:next w:val="Normal"/>
    <w:autoRedefine/>
    <w:uiPriority w:val="39"/>
    <w:unhideWhenUsed/>
    <w:rsid w:val="00511F04"/>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511F04"/>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511F04"/>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511F04"/>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511F04"/>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511F04"/>
    <w:pPr>
      <w:spacing w:after="100" w:line="259" w:lineRule="auto"/>
      <w:ind w:left="1760"/>
      <w:jc w:val="left"/>
    </w:pPr>
    <w:rPr>
      <w:rFonts w:asciiTheme="minorHAnsi" w:eastAsiaTheme="minorEastAsia" w:hAnsiTheme="minorHAnsi"/>
      <w:sz w:val="22"/>
      <w:lang w:eastAsia="fr-FR"/>
    </w:rPr>
  </w:style>
  <w:style w:type="character" w:styleId="Lienhypertexte">
    <w:name w:val="Hyperlink"/>
    <w:basedOn w:val="Policepardfaut"/>
    <w:uiPriority w:val="99"/>
    <w:unhideWhenUsed/>
    <w:rsid w:val="00511F04"/>
    <w:rPr>
      <w:color w:val="0563C1" w:themeColor="hyperlink"/>
      <w:u w:val="single"/>
    </w:rPr>
  </w:style>
  <w:style w:type="paragraph" w:styleId="En-tte">
    <w:name w:val="header"/>
    <w:basedOn w:val="Normal"/>
    <w:link w:val="En-tteCar"/>
    <w:uiPriority w:val="99"/>
    <w:unhideWhenUsed/>
    <w:rsid w:val="00C46800"/>
    <w:pPr>
      <w:tabs>
        <w:tab w:val="center" w:pos="4536"/>
        <w:tab w:val="right" w:pos="9072"/>
      </w:tabs>
      <w:spacing w:after="0"/>
    </w:pPr>
  </w:style>
  <w:style w:type="character" w:customStyle="1" w:styleId="En-tteCar">
    <w:name w:val="En-tête Car"/>
    <w:basedOn w:val="Policepardfaut"/>
    <w:link w:val="En-tte"/>
    <w:uiPriority w:val="99"/>
    <w:rsid w:val="00C46800"/>
    <w:rPr>
      <w:rFonts w:ascii="Arial" w:hAnsi="Arial"/>
      <w:sz w:val="20"/>
    </w:rPr>
  </w:style>
  <w:style w:type="paragraph" w:styleId="Pieddepage">
    <w:name w:val="footer"/>
    <w:basedOn w:val="Normal"/>
    <w:link w:val="PieddepageCar"/>
    <w:uiPriority w:val="99"/>
    <w:unhideWhenUsed/>
    <w:rsid w:val="00C46800"/>
    <w:pPr>
      <w:tabs>
        <w:tab w:val="center" w:pos="4536"/>
        <w:tab w:val="right" w:pos="9072"/>
      </w:tabs>
      <w:spacing w:after="0"/>
    </w:pPr>
  </w:style>
  <w:style w:type="character" w:customStyle="1" w:styleId="PieddepageCar">
    <w:name w:val="Pied de page Car"/>
    <w:basedOn w:val="Policepardfaut"/>
    <w:link w:val="Pieddepage"/>
    <w:uiPriority w:val="99"/>
    <w:rsid w:val="00C46800"/>
    <w:rPr>
      <w:rFonts w:ascii="Arial" w:hAnsi="Arial"/>
      <w:sz w:val="20"/>
    </w:rPr>
  </w:style>
  <w:style w:type="character" w:styleId="Emphaseintense">
    <w:name w:val="Intense Emphasis"/>
    <w:basedOn w:val="Policepardfaut"/>
    <w:uiPriority w:val="21"/>
    <w:qFormat/>
    <w:rsid w:val="003540D8"/>
    <w:rPr>
      <w:i/>
      <w:iCs/>
      <w:color w:val="5B9BD5" w:themeColor="accent1"/>
    </w:rPr>
  </w:style>
  <w:style w:type="character" w:styleId="Marquedecommentaire">
    <w:name w:val="annotation reference"/>
    <w:basedOn w:val="Policepardfaut"/>
    <w:uiPriority w:val="99"/>
    <w:semiHidden/>
    <w:unhideWhenUsed/>
    <w:rsid w:val="00AC68E3"/>
    <w:rPr>
      <w:sz w:val="16"/>
      <w:szCs w:val="16"/>
    </w:rPr>
  </w:style>
  <w:style w:type="paragraph" w:styleId="Commentaire">
    <w:name w:val="annotation text"/>
    <w:basedOn w:val="Normal"/>
    <w:link w:val="CommentaireCar"/>
    <w:uiPriority w:val="99"/>
    <w:semiHidden/>
    <w:unhideWhenUsed/>
    <w:rsid w:val="00AC68E3"/>
    <w:rPr>
      <w:szCs w:val="20"/>
    </w:rPr>
  </w:style>
  <w:style w:type="character" w:customStyle="1" w:styleId="CommentaireCar">
    <w:name w:val="Commentaire Car"/>
    <w:basedOn w:val="Policepardfaut"/>
    <w:link w:val="Commentaire"/>
    <w:uiPriority w:val="99"/>
    <w:semiHidden/>
    <w:rsid w:val="00AC68E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C68E3"/>
    <w:rPr>
      <w:b/>
      <w:bCs/>
    </w:rPr>
  </w:style>
  <w:style w:type="character" w:customStyle="1" w:styleId="ObjetducommentaireCar">
    <w:name w:val="Objet du commentaire Car"/>
    <w:basedOn w:val="CommentaireCar"/>
    <w:link w:val="Objetducommentaire"/>
    <w:uiPriority w:val="99"/>
    <w:semiHidden/>
    <w:rsid w:val="00AC68E3"/>
    <w:rPr>
      <w:rFonts w:ascii="Arial" w:hAnsi="Arial"/>
      <w:b/>
      <w:bCs/>
      <w:sz w:val="20"/>
      <w:szCs w:val="20"/>
    </w:rPr>
  </w:style>
  <w:style w:type="paragraph" w:styleId="Textedebulles">
    <w:name w:val="Balloon Text"/>
    <w:basedOn w:val="Normal"/>
    <w:link w:val="TextedebullesCar"/>
    <w:uiPriority w:val="99"/>
    <w:semiHidden/>
    <w:unhideWhenUsed/>
    <w:rsid w:val="00AC68E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8E3"/>
    <w:rPr>
      <w:rFonts w:ascii="Segoe UI" w:hAnsi="Segoe UI" w:cs="Segoe UI"/>
      <w:sz w:val="18"/>
      <w:szCs w:val="18"/>
    </w:rPr>
  </w:style>
  <w:style w:type="table" w:styleId="Grilledutableau">
    <w:name w:val="Table Grid"/>
    <w:basedOn w:val="TableauNormal"/>
    <w:rsid w:val="00A8260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B743E0"/>
    <w:pPr>
      <w:autoSpaceDE w:val="0"/>
      <w:autoSpaceDN w:val="0"/>
      <w:adjustRightInd w:val="0"/>
      <w:spacing w:after="0" w:line="288" w:lineRule="auto"/>
      <w:textAlignment w:val="center"/>
    </w:pPr>
    <w:rPr>
      <w:rFonts w:ascii="Minion Pro" w:eastAsia="Times" w:hAnsi="Minion Pro" w:cs="Minion Pro"/>
      <w:color w:val="000000"/>
      <w:szCs w:val="24"/>
      <w:lang w:eastAsia="fr-FR"/>
    </w:rPr>
  </w:style>
  <w:style w:type="character" w:customStyle="1" w:styleId="ParagraphedelisteCar">
    <w:name w:val="Paragraphe de liste Car"/>
    <w:aliases w:val="Puces Car"/>
    <w:link w:val="Paragraphedeliste"/>
    <w:uiPriority w:val="34"/>
    <w:rsid w:val="00537D66"/>
    <w:rPr>
      <w:rFonts w:ascii="Arial" w:hAnsi="Arial"/>
      <w:sz w:val="20"/>
    </w:rPr>
  </w:style>
  <w:style w:type="paragraph" w:customStyle="1" w:styleId="ccapClauseN1">
    <w:name w:val="ccap Clause N1"/>
    <w:autoRedefine/>
    <w:rsid w:val="00097DC4"/>
    <w:pPr>
      <w:spacing w:before="60" w:after="60" w:line="240" w:lineRule="auto"/>
      <w:jc w:val="both"/>
    </w:pPr>
    <w:rPr>
      <w:rFonts w:ascii="Arial" w:eastAsia="Times New Roman" w:hAnsi="Arial" w:cs="Times New Roman"/>
      <w:noProof/>
      <w:color w:val="000000"/>
      <w:sz w:val="20"/>
      <w:lang w:eastAsia="fr-FR"/>
    </w:rPr>
  </w:style>
  <w:style w:type="character" w:customStyle="1" w:styleId="Titre6Car">
    <w:name w:val="Titre 6 Car"/>
    <w:basedOn w:val="Policepardfaut"/>
    <w:link w:val="Titre6"/>
    <w:uiPriority w:val="9"/>
    <w:semiHidden/>
    <w:rsid w:val="00895965"/>
    <w:rPr>
      <w:rFonts w:asciiTheme="majorHAnsi" w:eastAsiaTheme="majorEastAsia" w:hAnsiTheme="majorHAnsi" w:cstheme="majorBidi"/>
      <w:color w:val="1F4D78" w:themeColor="accent1" w:themeShade="7F"/>
      <w:sz w:val="20"/>
    </w:rPr>
  </w:style>
  <w:style w:type="paragraph" w:styleId="Corpsdetexte">
    <w:name w:val="Body Text"/>
    <w:basedOn w:val="Normal"/>
    <w:link w:val="CorpsdetexteCar"/>
    <w:uiPriority w:val="1"/>
    <w:qFormat/>
    <w:rsid w:val="00944EFC"/>
    <w:pPr>
      <w:widowControl w:val="0"/>
      <w:autoSpaceDE w:val="0"/>
      <w:autoSpaceDN w:val="0"/>
      <w:spacing w:after="0"/>
      <w:jc w:val="left"/>
    </w:pPr>
    <w:rPr>
      <w:rFonts w:ascii="Arial MT" w:eastAsia="Arial MT" w:hAnsi="Arial MT" w:cs="Arial MT"/>
      <w:szCs w:val="20"/>
    </w:rPr>
  </w:style>
  <w:style w:type="character" w:customStyle="1" w:styleId="CorpsdetexteCar">
    <w:name w:val="Corps de texte Car"/>
    <w:basedOn w:val="Policepardfaut"/>
    <w:link w:val="Corpsdetexte"/>
    <w:uiPriority w:val="1"/>
    <w:rsid w:val="00944EFC"/>
    <w:rPr>
      <w:rFonts w:ascii="Arial MT" w:eastAsia="Arial MT" w:hAnsi="Arial MT" w:cs="Arial MT"/>
      <w:sz w:val="20"/>
      <w:szCs w:val="20"/>
    </w:rPr>
  </w:style>
  <w:style w:type="paragraph" w:styleId="NormalWeb">
    <w:name w:val="Normal (Web)"/>
    <w:basedOn w:val="Normal"/>
    <w:uiPriority w:val="99"/>
    <w:unhideWhenUsed/>
    <w:rsid w:val="007471A9"/>
    <w:rPr>
      <w:rFonts w:ascii="Times New Roman" w:hAnsi="Times New Roman" w:cs="Times New Roman"/>
      <w:sz w:val="24"/>
      <w:szCs w:val="24"/>
    </w:rPr>
  </w:style>
  <w:style w:type="character" w:customStyle="1" w:styleId="Titre7Car">
    <w:name w:val="Titre 7 Car"/>
    <w:aliases w:val="Annexe2 Car"/>
    <w:basedOn w:val="Policepardfaut"/>
    <w:link w:val="Titre7"/>
    <w:rsid w:val="00285D69"/>
    <w:rPr>
      <w:rFonts w:ascii="Times New Roman" w:eastAsia="Times New Roman" w:hAnsi="Times New Roman" w:cs="Times New Roman"/>
      <w:b/>
      <w:bCs/>
      <w:sz w:val="20"/>
      <w:szCs w:val="20"/>
      <w:lang w:eastAsia="fr-FR"/>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285D69"/>
    <w:rPr>
      <w:rFonts w:ascii="Arial" w:eastAsia="Times New Roman" w:hAnsi="Arial" w:cs="Arial"/>
      <w:b/>
      <w:bCs/>
      <w:smallCaps/>
      <w:noProof/>
      <w:spacing w:val="-20"/>
      <w:sz w:val="16"/>
      <w:szCs w:val="16"/>
      <w:lang w:eastAsia="fr-FR"/>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285D69"/>
    <w:rPr>
      <w:rFonts w:ascii="Times" w:eastAsia="Times New Roman" w:hAnsi="Times" w:cs="Times"/>
      <w:b/>
      <w:bCs/>
      <w:sz w:val="26"/>
      <w:szCs w:val="26"/>
      <w:lang w:eastAsia="fr-FR"/>
    </w:rPr>
  </w:style>
  <w:style w:type="paragraph" w:customStyle="1" w:styleId="Emetteur">
    <w:name w:val="*Emetteur"/>
    <w:basedOn w:val="Normal"/>
    <w:rsid w:val="00673C45"/>
    <w:pPr>
      <w:spacing w:after="0"/>
      <w:jc w:val="right"/>
    </w:pPr>
    <w:rPr>
      <w:rFonts w:cs="Arial"/>
      <w:b/>
      <w:sz w:val="24"/>
      <w:szCs w:val="24"/>
      <w:lang w:eastAsia="fr-FR"/>
    </w:rPr>
  </w:style>
  <w:style w:type="paragraph" w:customStyle="1" w:styleId="Default">
    <w:name w:val="Default"/>
    <w:rsid w:val="00A50E47"/>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autoRedefine/>
    <w:rsid w:val="005F65D2"/>
    <w:pPr>
      <w:widowControl w:val="0"/>
      <w:suppressAutoHyphens/>
      <w:autoSpaceDN w:val="0"/>
      <w:spacing w:before="57" w:after="0" w:line="240" w:lineRule="auto"/>
      <w:jc w:val="both"/>
    </w:pPr>
    <w:rPr>
      <w:rFonts w:eastAsia="Andale Sans UI" w:cstheme="minorHAnsi"/>
      <w:kern w:val="3"/>
      <w:szCs w:val="20"/>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3470">
      <w:bodyDiv w:val="1"/>
      <w:marLeft w:val="0"/>
      <w:marRight w:val="0"/>
      <w:marTop w:val="0"/>
      <w:marBottom w:val="0"/>
      <w:divBdr>
        <w:top w:val="none" w:sz="0" w:space="0" w:color="auto"/>
        <w:left w:val="none" w:sz="0" w:space="0" w:color="auto"/>
        <w:bottom w:val="none" w:sz="0" w:space="0" w:color="auto"/>
        <w:right w:val="none" w:sz="0" w:space="0" w:color="auto"/>
      </w:divBdr>
    </w:div>
    <w:div w:id="198133121">
      <w:bodyDiv w:val="1"/>
      <w:marLeft w:val="0"/>
      <w:marRight w:val="0"/>
      <w:marTop w:val="0"/>
      <w:marBottom w:val="0"/>
      <w:divBdr>
        <w:top w:val="none" w:sz="0" w:space="0" w:color="auto"/>
        <w:left w:val="none" w:sz="0" w:space="0" w:color="auto"/>
        <w:bottom w:val="none" w:sz="0" w:space="0" w:color="auto"/>
        <w:right w:val="none" w:sz="0" w:space="0" w:color="auto"/>
      </w:divBdr>
    </w:div>
    <w:div w:id="318459346">
      <w:bodyDiv w:val="1"/>
      <w:marLeft w:val="0"/>
      <w:marRight w:val="0"/>
      <w:marTop w:val="0"/>
      <w:marBottom w:val="0"/>
      <w:divBdr>
        <w:top w:val="none" w:sz="0" w:space="0" w:color="auto"/>
        <w:left w:val="none" w:sz="0" w:space="0" w:color="auto"/>
        <w:bottom w:val="none" w:sz="0" w:space="0" w:color="auto"/>
        <w:right w:val="none" w:sz="0" w:space="0" w:color="auto"/>
      </w:divBdr>
    </w:div>
    <w:div w:id="465243177">
      <w:bodyDiv w:val="1"/>
      <w:marLeft w:val="0"/>
      <w:marRight w:val="0"/>
      <w:marTop w:val="0"/>
      <w:marBottom w:val="0"/>
      <w:divBdr>
        <w:top w:val="none" w:sz="0" w:space="0" w:color="auto"/>
        <w:left w:val="none" w:sz="0" w:space="0" w:color="auto"/>
        <w:bottom w:val="none" w:sz="0" w:space="0" w:color="auto"/>
        <w:right w:val="none" w:sz="0" w:space="0" w:color="auto"/>
      </w:divBdr>
    </w:div>
    <w:div w:id="522716098">
      <w:bodyDiv w:val="1"/>
      <w:marLeft w:val="0"/>
      <w:marRight w:val="0"/>
      <w:marTop w:val="0"/>
      <w:marBottom w:val="0"/>
      <w:divBdr>
        <w:top w:val="none" w:sz="0" w:space="0" w:color="auto"/>
        <w:left w:val="none" w:sz="0" w:space="0" w:color="auto"/>
        <w:bottom w:val="none" w:sz="0" w:space="0" w:color="auto"/>
        <w:right w:val="none" w:sz="0" w:space="0" w:color="auto"/>
      </w:divBdr>
    </w:div>
    <w:div w:id="670985944">
      <w:bodyDiv w:val="1"/>
      <w:marLeft w:val="0"/>
      <w:marRight w:val="0"/>
      <w:marTop w:val="0"/>
      <w:marBottom w:val="0"/>
      <w:divBdr>
        <w:top w:val="none" w:sz="0" w:space="0" w:color="auto"/>
        <w:left w:val="none" w:sz="0" w:space="0" w:color="auto"/>
        <w:bottom w:val="none" w:sz="0" w:space="0" w:color="auto"/>
        <w:right w:val="none" w:sz="0" w:space="0" w:color="auto"/>
      </w:divBdr>
    </w:div>
    <w:div w:id="739139868">
      <w:bodyDiv w:val="1"/>
      <w:marLeft w:val="0"/>
      <w:marRight w:val="0"/>
      <w:marTop w:val="0"/>
      <w:marBottom w:val="0"/>
      <w:divBdr>
        <w:top w:val="none" w:sz="0" w:space="0" w:color="auto"/>
        <w:left w:val="none" w:sz="0" w:space="0" w:color="auto"/>
        <w:bottom w:val="none" w:sz="0" w:space="0" w:color="auto"/>
        <w:right w:val="none" w:sz="0" w:space="0" w:color="auto"/>
      </w:divBdr>
    </w:div>
    <w:div w:id="794912906">
      <w:bodyDiv w:val="1"/>
      <w:marLeft w:val="0"/>
      <w:marRight w:val="0"/>
      <w:marTop w:val="0"/>
      <w:marBottom w:val="0"/>
      <w:divBdr>
        <w:top w:val="none" w:sz="0" w:space="0" w:color="auto"/>
        <w:left w:val="none" w:sz="0" w:space="0" w:color="auto"/>
        <w:bottom w:val="none" w:sz="0" w:space="0" w:color="auto"/>
        <w:right w:val="none" w:sz="0" w:space="0" w:color="auto"/>
      </w:divBdr>
    </w:div>
    <w:div w:id="1021594126">
      <w:bodyDiv w:val="1"/>
      <w:marLeft w:val="0"/>
      <w:marRight w:val="0"/>
      <w:marTop w:val="0"/>
      <w:marBottom w:val="0"/>
      <w:divBdr>
        <w:top w:val="none" w:sz="0" w:space="0" w:color="auto"/>
        <w:left w:val="none" w:sz="0" w:space="0" w:color="auto"/>
        <w:bottom w:val="none" w:sz="0" w:space="0" w:color="auto"/>
        <w:right w:val="none" w:sz="0" w:space="0" w:color="auto"/>
      </w:divBdr>
      <w:divsChild>
        <w:div w:id="2016608551">
          <w:marLeft w:val="0"/>
          <w:marRight w:val="0"/>
          <w:marTop w:val="0"/>
          <w:marBottom w:val="0"/>
          <w:divBdr>
            <w:top w:val="none" w:sz="0" w:space="0" w:color="auto"/>
            <w:left w:val="none" w:sz="0" w:space="0" w:color="auto"/>
            <w:bottom w:val="none" w:sz="0" w:space="0" w:color="auto"/>
            <w:right w:val="none" w:sz="0" w:space="0" w:color="auto"/>
          </w:divBdr>
        </w:div>
      </w:divsChild>
    </w:div>
    <w:div w:id="1046104398">
      <w:bodyDiv w:val="1"/>
      <w:marLeft w:val="0"/>
      <w:marRight w:val="0"/>
      <w:marTop w:val="0"/>
      <w:marBottom w:val="0"/>
      <w:divBdr>
        <w:top w:val="none" w:sz="0" w:space="0" w:color="auto"/>
        <w:left w:val="none" w:sz="0" w:space="0" w:color="auto"/>
        <w:bottom w:val="none" w:sz="0" w:space="0" w:color="auto"/>
        <w:right w:val="none" w:sz="0" w:space="0" w:color="auto"/>
      </w:divBdr>
    </w:div>
    <w:div w:id="1172718945">
      <w:bodyDiv w:val="1"/>
      <w:marLeft w:val="0"/>
      <w:marRight w:val="0"/>
      <w:marTop w:val="0"/>
      <w:marBottom w:val="0"/>
      <w:divBdr>
        <w:top w:val="none" w:sz="0" w:space="0" w:color="auto"/>
        <w:left w:val="none" w:sz="0" w:space="0" w:color="auto"/>
        <w:bottom w:val="none" w:sz="0" w:space="0" w:color="auto"/>
        <w:right w:val="none" w:sz="0" w:space="0" w:color="auto"/>
      </w:divBdr>
    </w:div>
    <w:div w:id="1274359242">
      <w:bodyDiv w:val="1"/>
      <w:marLeft w:val="0"/>
      <w:marRight w:val="0"/>
      <w:marTop w:val="0"/>
      <w:marBottom w:val="0"/>
      <w:divBdr>
        <w:top w:val="none" w:sz="0" w:space="0" w:color="auto"/>
        <w:left w:val="none" w:sz="0" w:space="0" w:color="auto"/>
        <w:bottom w:val="none" w:sz="0" w:space="0" w:color="auto"/>
        <w:right w:val="none" w:sz="0" w:space="0" w:color="auto"/>
      </w:divBdr>
      <w:divsChild>
        <w:div w:id="487593911">
          <w:marLeft w:val="0"/>
          <w:marRight w:val="0"/>
          <w:marTop w:val="0"/>
          <w:marBottom w:val="0"/>
          <w:divBdr>
            <w:top w:val="none" w:sz="0" w:space="0" w:color="auto"/>
            <w:left w:val="none" w:sz="0" w:space="0" w:color="auto"/>
            <w:bottom w:val="none" w:sz="0" w:space="0" w:color="auto"/>
            <w:right w:val="none" w:sz="0" w:space="0" w:color="auto"/>
          </w:divBdr>
        </w:div>
      </w:divsChild>
    </w:div>
    <w:div w:id="1854412986">
      <w:bodyDiv w:val="1"/>
      <w:marLeft w:val="0"/>
      <w:marRight w:val="0"/>
      <w:marTop w:val="0"/>
      <w:marBottom w:val="0"/>
      <w:divBdr>
        <w:top w:val="none" w:sz="0" w:space="0" w:color="auto"/>
        <w:left w:val="none" w:sz="0" w:space="0" w:color="auto"/>
        <w:bottom w:val="none" w:sz="0" w:space="0" w:color="auto"/>
        <w:right w:val="none" w:sz="0" w:space="0" w:color="auto"/>
      </w:divBdr>
    </w:div>
    <w:div w:id="1998992472">
      <w:bodyDiv w:val="1"/>
      <w:marLeft w:val="0"/>
      <w:marRight w:val="0"/>
      <w:marTop w:val="0"/>
      <w:marBottom w:val="0"/>
      <w:divBdr>
        <w:top w:val="none" w:sz="0" w:space="0" w:color="auto"/>
        <w:left w:val="none" w:sz="0" w:space="0" w:color="auto"/>
        <w:bottom w:val="none" w:sz="0" w:space="0" w:color="auto"/>
        <w:right w:val="none" w:sz="0" w:space="0" w:color="auto"/>
      </w:divBdr>
    </w:div>
    <w:div w:id="211918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A7EA3-4C1A-4EFD-9F8D-6A078A2C4B2B}">
  <ds:schemaRefs>
    <ds:schemaRef ds:uri="http://schemas.microsoft.com/sharepoint/v3/contenttype/forms"/>
  </ds:schemaRefs>
</ds:datastoreItem>
</file>

<file path=customXml/itemProps2.xml><?xml version="1.0" encoding="utf-8"?>
<ds:datastoreItem xmlns:ds="http://schemas.openxmlformats.org/officeDocument/2006/customXml" ds:itemID="{EF5B1369-1C30-4134-88EC-3D87B3E6CD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7DDCE0-F386-4671-AB53-CF27BA89F2D0}">
  <ds:schemaRefs>
    <ds:schemaRef ds:uri="http://purl.org/dc/elements/1.1/"/>
    <ds:schemaRef ds:uri="http://schemas.microsoft.com/office/2006/metadata/properties"/>
    <ds:schemaRef ds:uri="77bc679a-492b-4ce5-842b-6d71a43db1a2"/>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A49E14E-E9DC-48A8-B52C-3E4A2FCE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16</Pages>
  <Words>6266</Words>
  <Characters>34466</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LESCURE Flora ASC NIV 1 OA</dc:creator>
  <cp:keywords/>
  <dc:description/>
  <cp:lastModifiedBy>MEILHAUD Douglas SGT</cp:lastModifiedBy>
  <cp:revision>63</cp:revision>
  <cp:lastPrinted>2025-10-31T09:26:00Z</cp:lastPrinted>
  <dcterms:created xsi:type="dcterms:W3CDTF">2025-10-27T09:48:00Z</dcterms:created>
  <dcterms:modified xsi:type="dcterms:W3CDTF">2025-10-31T13:05:00Z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